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ascii="黑体" w:hAnsi="黑体" w:eastAsia="黑体" w:cs="黑体"/>
          <w:b w:val="0"/>
          <w:bCs/>
          <w:i w:val="0"/>
          <w:iCs w:val="0"/>
          <w:caps w:val="0"/>
          <w:color w:val="auto"/>
          <w:spacing w:val="0"/>
          <w:sz w:val="44"/>
          <w:szCs w:val="44"/>
          <w:shd w:val="clear" w:fill="FFFFFF"/>
        </w:rPr>
      </w:pPr>
      <w:bookmarkStart w:id="0" w:name="OLE_LINK1"/>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黑体" w:hAnsi="黑体" w:eastAsia="黑体" w:cs="黑体"/>
          <w:b w:val="0"/>
          <w:bCs/>
          <w:color w:val="auto"/>
          <w:highlight w:val="none"/>
          <w:lang w:val="en-US" w:eastAsia="zh-CN"/>
        </w:rPr>
      </w:pPr>
      <w:r>
        <w:rPr>
          <w:rFonts w:ascii="黑体" w:hAnsi="黑体" w:eastAsia="黑体" w:cs="黑体"/>
          <w:b w:val="0"/>
          <w:bCs/>
          <w:i w:val="0"/>
          <w:iCs w:val="0"/>
          <w:caps w:val="0"/>
          <w:color w:val="auto"/>
          <w:spacing w:val="0"/>
          <w:sz w:val="44"/>
          <w:szCs w:val="44"/>
          <w:shd w:val="clear" w:fill="FFFFFF"/>
        </w:rPr>
        <w:t>关于</w:t>
      </w:r>
      <w:r>
        <w:rPr>
          <w:rFonts w:hint="eastAsia" w:ascii="黑体" w:hAnsi="黑体" w:eastAsia="黑体" w:cs="黑体"/>
          <w:b w:val="0"/>
          <w:bCs/>
          <w:i w:val="0"/>
          <w:iCs w:val="0"/>
          <w:caps w:val="0"/>
          <w:color w:val="auto"/>
          <w:spacing w:val="0"/>
          <w:sz w:val="44"/>
          <w:szCs w:val="44"/>
          <w:shd w:val="clear" w:fill="FFFFFF"/>
        </w:rPr>
        <w:t>《</w:t>
      </w:r>
      <w:r>
        <w:rPr>
          <w:rFonts w:hint="eastAsia" w:ascii="黑体" w:hAnsi="黑体" w:eastAsia="黑体" w:cs="黑体"/>
          <w:b w:val="0"/>
          <w:bCs/>
          <w:color w:val="auto"/>
          <w:highlight w:val="none"/>
        </w:rPr>
        <w:t>济宁市政府立法评估办法</w:t>
      </w:r>
      <w:r>
        <w:rPr>
          <w:rFonts w:hint="eastAsia" w:ascii="黑体" w:hAnsi="黑体" w:eastAsia="黑体" w:cs="黑体"/>
          <w:b w:val="0"/>
          <w:bCs/>
          <w:color w:val="auto"/>
          <w:highlight w:val="none"/>
          <w:lang w:eastAsia="zh-CN"/>
        </w:rPr>
        <w:t>（</w:t>
      </w:r>
      <w:r>
        <w:rPr>
          <w:rFonts w:hint="eastAsia" w:ascii="黑体" w:hAnsi="黑体" w:eastAsia="黑体" w:cs="黑体"/>
          <w:b w:val="0"/>
          <w:bCs/>
          <w:color w:val="auto"/>
          <w:highlight w:val="none"/>
          <w:lang w:val="en-US" w:eastAsia="zh-CN"/>
        </w:rPr>
        <w:t>草案</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Calibri" w:hAnsi="Calibri" w:cs="Calibri"/>
          <w:i w:val="0"/>
          <w:iCs w:val="0"/>
          <w:caps w:val="0"/>
          <w:color w:val="auto"/>
          <w:spacing w:val="0"/>
          <w:sz w:val="21"/>
          <w:szCs w:val="21"/>
        </w:rPr>
      </w:pPr>
      <w:r>
        <w:rPr>
          <w:rFonts w:hint="eastAsia" w:ascii="黑体" w:hAnsi="黑体" w:eastAsia="黑体" w:cs="黑体"/>
          <w:b w:val="0"/>
          <w:bCs/>
          <w:color w:val="auto"/>
          <w:highlight w:val="none"/>
          <w:lang w:val="en-US" w:eastAsia="zh-CN"/>
        </w:rPr>
        <w:t>征求意见稿</w:t>
      </w:r>
      <w:r>
        <w:rPr>
          <w:rFonts w:hint="eastAsia" w:ascii="黑体" w:hAnsi="黑体" w:eastAsia="黑体" w:cs="黑体"/>
          <w:b w:val="0"/>
          <w:bCs/>
          <w:color w:val="auto"/>
          <w:highlight w:val="none"/>
          <w:lang w:eastAsia="zh-CN"/>
        </w:rPr>
        <w:t>）</w:t>
      </w:r>
      <w:r>
        <w:rPr>
          <w:rFonts w:hint="eastAsia" w:ascii="黑体" w:hAnsi="黑体" w:eastAsia="黑体" w:cs="黑体"/>
          <w:b w:val="0"/>
          <w:bCs/>
          <w:i w:val="0"/>
          <w:iCs w:val="0"/>
          <w:caps w:val="0"/>
          <w:color w:val="auto"/>
          <w:spacing w:val="0"/>
          <w:sz w:val="44"/>
          <w:szCs w:val="44"/>
          <w:shd w:val="clear" w:fill="FFFFFF"/>
        </w:rPr>
        <w:t>》</w:t>
      </w:r>
      <w:r>
        <w:rPr>
          <w:rFonts w:hint="eastAsia" w:ascii="黑体" w:hAnsi="黑体" w:eastAsia="黑体" w:cs="黑体"/>
          <w:b w:val="0"/>
          <w:bCs/>
          <w:i w:val="0"/>
          <w:iCs w:val="0"/>
          <w:caps w:val="0"/>
          <w:color w:val="auto"/>
          <w:spacing w:val="0"/>
          <w:sz w:val="44"/>
          <w:szCs w:val="44"/>
          <w:shd w:val="clear" w:fill="FFFFFF"/>
          <w:lang w:val="en-US" w:eastAsia="zh-CN"/>
        </w:rPr>
        <w:t>有关情况</w:t>
      </w:r>
      <w:r>
        <w:rPr>
          <w:rFonts w:hint="eastAsia" w:ascii="黑体" w:hAnsi="黑体" w:eastAsia="黑体" w:cs="黑体"/>
          <w:b w:val="0"/>
          <w:bCs/>
          <w:i w:val="0"/>
          <w:iCs w:val="0"/>
          <w:caps w:val="0"/>
          <w:color w:val="auto"/>
          <w:spacing w:val="0"/>
          <w:sz w:val="44"/>
          <w:szCs w:val="44"/>
          <w:shd w:val="clear" w:fill="FFFFFF"/>
        </w:rPr>
        <w:t>的说明</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Calibri" w:hAnsi="Calibri" w:cs="Calibri"/>
          <w:i w:val="0"/>
          <w:iCs w:val="0"/>
          <w:caps w:val="0"/>
          <w:color w:val="3D3D3D"/>
          <w:spacing w:val="0"/>
          <w:sz w:val="21"/>
          <w:szCs w:val="21"/>
        </w:rPr>
      </w:pPr>
      <w:r>
        <w:rPr>
          <w:rFonts w:hint="default" w:ascii="Calibri" w:hAnsi="Calibri" w:cs="Calibri"/>
          <w:i w:val="0"/>
          <w:iCs w:val="0"/>
          <w:caps w:val="0"/>
          <w:color w:val="3D3D3D"/>
          <w:spacing w:val="0"/>
          <w:sz w:val="21"/>
          <w:szCs w:val="21"/>
          <w:shd w:val="clear" w:fill="FFFFFF"/>
        </w:rPr>
        <w:t> </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firstLine="640" w:firstLineChars="200"/>
        <w:textAlignment w:val="auto"/>
        <w:rPr>
          <w:rFonts w:hint="eastAsia" w:ascii="仿宋_GB2312" w:hAnsi="仿宋_GB2312" w:eastAsia="仿宋_GB2312" w:cs="仿宋_GB2312"/>
          <w:i w:val="0"/>
          <w:iCs w:val="0"/>
          <w:caps w:val="0"/>
          <w:color w:val="3D3D3D"/>
          <w:spacing w:val="0"/>
          <w:sz w:val="32"/>
          <w:szCs w:val="32"/>
          <w:shd w:val="clear" w:fill="FFFFFF"/>
          <w:lang w:eastAsia="zh-CN"/>
        </w:rPr>
      </w:pPr>
      <w:r>
        <w:rPr>
          <w:rFonts w:hint="eastAsia" w:ascii="仿宋_GB2312" w:hAnsi="仿宋_GB2312" w:eastAsia="仿宋_GB2312" w:cs="仿宋_GB2312"/>
          <w:i w:val="0"/>
          <w:iCs w:val="0"/>
          <w:caps w:val="0"/>
          <w:color w:val="3D3D3D"/>
          <w:spacing w:val="0"/>
          <w:sz w:val="32"/>
          <w:szCs w:val="32"/>
          <w:shd w:val="clear" w:fill="FFFFFF"/>
        </w:rPr>
        <w:t>现就</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rPr>
        <w:t>济宁市政府立法评估办法</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lang w:val="en-US" w:eastAsia="zh-CN"/>
        </w:rPr>
        <w:t>草案征求意见稿</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rPr>
        <w:t>（以下简称《办法</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lang w:val="en-US" w:eastAsia="zh-CN"/>
        </w:rPr>
        <w:t>草案征求意见稿</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rPr>
        <w:t>》起草情况说明如下</w:t>
      </w:r>
      <w:r>
        <w:rPr>
          <w:rFonts w:hint="eastAsia" w:ascii="仿宋_GB2312" w:hAnsi="仿宋_GB2312" w:eastAsia="仿宋_GB2312" w:cs="仿宋_GB2312"/>
          <w:i w:val="0"/>
          <w:iCs w:val="0"/>
          <w:caps w:val="0"/>
          <w:color w:val="3D3D3D"/>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70" w:lineRule="exact"/>
        <w:ind w:left="0" w:right="0" w:firstLine="640"/>
        <w:jc w:val="both"/>
        <w:textAlignment w:val="auto"/>
        <w:rPr>
          <w:rFonts w:hint="eastAsia" w:ascii="黑体" w:hAnsi="黑体" w:eastAsia="黑体" w:cs="黑体"/>
          <w:i w:val="0"/>
          <w:iCs w:val="0"/>
          <w:caps w:val="0"/>
          <w:color w:val="3D3D3D"/>
          <w:spacing w:val="0"/>
          <w:sz w:val="32"/>
          <w:szCs w:val="32"/>
        </w:rPr>
      </w:pPr>
      <w:r>
        <w:rPr>
          <w:rFonts w:hint="eastAsia" w:ascii="黑体" w:hAnsi="黑体" w:eastAsia="黑体" w:cs="黑体"/>
          <w:i w:val="0"/>
          <w:iCs w:val="0"/>
          <w:caps w:val="0"/>
          <w:color w:val="3D3D3D"/>
          <w:spacing w:val="0"/>
          <w:sz w:val="32"/>
          <w:szCs w:val="32"/>
          <w:shd w:val="clear" w:fill="FFFFFF"/>
        </w:rPr>
        <w:t>一、制定的必要性</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firstLine="640" w:firstLineChars="200"/>
        <w:textAlignment w:val="auto"/>
        <w:rPr>
          <w:rFonts w:hint="eastAsia" w:ascii="仿宋_GB2312" w:hAnsi="仿宋_GB2312" w:eastAsia="仿宋_GB2312" w:cs="仿宋_GB2312"/>
          <w:i w:val="0"/>
          <w:iCs w:val="0"/>
          <w:caps w:val="0"/>
          <w:color w:val="3D3D3D"/>
          <w:spacing w:val="0"/>
          <w:sz w:val="32"/>
          <w:szCs w:val="32"/>
          <w:shd w:val="clear" w:fill="FFFFFF"/>
          <w:lang w:val="en-US" w:eastAsia="zh-CN"/>
        </w:rPr>
      </w:pPr>
      <w:r>
        <w:rPr>
          <w:rFonts w:hint="eastAsia" w:ascii="仿宋_GB2312" w:hAnsi="仿宋_GB2312" w:eastAsia="仿宋_GB2312" w:cs="仿宋_GB2312"/>
          <w:i w:val="0"/>
          <w:iCs w:val="0"/>
          <w:caps w:val="0"/>
          <w:color w:val="3D3D3D"/>
          <w:spacing w:val="0"/>
          <w:sz w:val="32"/>
          <w:szCs w:val="32"/>
          <w:shd w:val="clear" w:fill="FFFFFF"/>
        </w:rPr>
        <w:t>《规章制定程序条例》</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rPr>
        <w:t>山东省政府规章制定程序规定</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rPr>
        <w:t>《</w:t>
      </w:r>
      <w:r>
        <w:rPr>
          <w:rFonts w:hint="eastAsia" w:ascii="仿宋_GB2312" w:hAnsi="仿宋_GB2312" w:eastAsia="仿宋_GB2312" w:cs="仿宋_GB2312"/>
          <w:i w:val="0"/>
          <w:iCs w:val="0"/>
          <w:caps w:val="0"/>
          <w:color w:val="3D3D3D"/>
          <w:spacing w:val="0"/>
          <w:sz w:val="32"/>
          <w:szCs w:val="32"/>
          <w:shd w:val="clear" w:fill="FFFFFF"/>
          <w:lang w:val="en-US" w:eastAsia="zh-CN"/>
        </w:rPr>
        <w:t>济</w:t>
      </w:r>
      <w:bookmarkStart w:id="1" w:name="_GoBack"/>
      <w:bookmarkEnd w:id="1"/>
      <w:r>
        <w:rPr>
          <w:rFonts w:hint="eastAsia" w:ascii="仿宋_GB2312" w:hAnsi="仿宋_GB2312" w:eastAsia="仿宋_GB2312" w:cs="仿宋_GB2312"/>
          <w:i w:val="0"/>
          <w:iCs w:val="0"/>
          <w:caps w:val="0"/>
          <w:color w:val="3D3D3D"/>
          <w:spacing w:val="0"/>
          <w:sz w:val="32"/>
          <w:szCs w:val="32"/>
          <w:shd w:val="clear" w:fill="FFFFFF"/>
          <w:lang w:val="en-US" w:eastAsia="zh-CN"/>
        </w:rPr>
        <w:t>宁</w:t>
      </w:r>
      <w:r>
        <w:rPr>
          <w:rFonts w:hint="eastAsia" w:ascii="仿宋_GB2312" w:hAnsi="仿宋_GB2312" w:eastAsia="仿宋_GB2312" w:cs="仿宋_GB2312"/>
          <w:i w:val="0"/>
          <w:iCs w:val="0"/>
          <w:caps w:val="0"/>
          <w:color w:val="3D3D3D"/>
          <w:spacing w:val="0"/>
          <w:sz w:val="32"/>
          <w:szCs w:val="32"/>
          <w:shd w:val="clear" w:fill="FFFFFF"/>
        </w:rPr>
        <w:t>市人民政府规章制定程序规定》均对政府规章立法评估作出相关规定。</w:t>
      </w:r>
      <w:r>
        <w:rPr>
          <w:rFonts w:hint="eastAsia" w:ascii="仿宋_GB2312" w:hAnsi="仿宋_GB2312" w:eastAsia="仿宋_GB2312" w:cs="仿宋_GB2312"/>
          <w:i w:val="0"/>
          <w:iCs w:val="0"/>
          <w:caps w:val="0"/>
          <w:color w:val="3D3D3D"/>
          <w:spacing w:val="0"/>
          <w:sz w:val="32"/>
          <w:szCs w:val="32"/>
          <w:shd w:val="clear" w:fill="FFFFFF"/>
          <w:lang w:val="en-US" w:eastAsia="zh-CN"/>
        </w:rPr>
        <w:t>制定</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rPr>
        <w:t>济宁市政府立法评估办法</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lang w:val="en-US" w:eastAsia="zh-CN"/>
        </w:rPr>
        <w:t>，是贯彻国家、省及本市有关决策部署、推进规章立法评估常态化的积极举措，通过明确制度、细化落实上级有关规定，将实践证明行之有效的经验做法转化为具体的制度规范，有利于提升立法评估工作制度化水平，充分发挥其提高立法质量、完善规章体系、助力法治政府建设的积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70" w:lineRule="exact"/>
        <w:ind w:left="0" w:right="0" w:firstLine="640"/>
        <w:jc w:val="both"/>
        <w:textAlignment w:val="auto"/>
        <w:rPr>
          <w:rFonts w:hint="eastAsia" w:ascii="黑体" w:hAnsi="黑体" w:eastAsia="黑体" w:cs="黑体"/>
          <w:i w:val="0"/>
          <w:iCs w:val="0"/>
          <w:caps w:val="0"/>
          <w:color w:val="3D3D3D"/>
          <w:spacing w:val="0"/>
          <w:sz w:val="21"/>
          <w:szCs w:val="21"/>
        </w:rPr>
      </w:pPr>
      <w:r>
        <w:rPr>
          <w:rFonts w:hint="eastAsia" w:ascii="黑体" w:hAnsi="黑体" w:eastAsia="黑体" w:cs="黑体"/>
          <w:i w:val="0"/>
          <w:iCs w:val="0"/>
          <w:caps w:val="0"/>
          <w:color w:val="3D3D3D"/>
          <w:spacing w:val="0"/>
          <w:sz w:val="32"/>
          <w:szCs w:val="32"/>
          <w:shd w:val="clear" w:fill="FFFFFF"/>
        </w:rPr>
        <w:t>二、主要内容</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firstLine="640" w:firstLineChars="200"/>
        <w:textAlignment w:val="auto"/>
        <w:rPr>
          <w:rFonts w:hint="eastAsia" w:ascii="仿宋_GB2312" w:hAnsi="仿宋_GB2312" w:eastAsia="仿宋_GB2312" w:cs="仿宋_GB2312"/>
          <w:i w:val="0"/>
          <w:iCs w:val="0"/>
          <w:caps w:val="0"/>
          <w:color w:val="3D3D3D"/>
          <w:spacing w:val="0"/>
          <w:sz w:val="32"/>
          <w:szCs w:val="32"/>
          <w:shd w:val="clear" w:fill="FFFFFF"/>
          <w:lang w:val="en-US" w:eastAsia="zh-CN"/>
        </w:rPr>
      </w:pPr>
      <w:r>
        <w:rPr>
          <w:rFonts w:hint="eastAsia" w:ascii="仿宋_GB2312" w:hAnsi="仿宋_GB2312" w:eastAsia="仿宋_GB2312" w:cs="仿宋_GB2312"/>
          <w:i w:val="0"/>
          <w:iCs w:val="0"/>
          <w:caps w:val="0"/>
          <w:color w:val="3D3D3D"/>
          <w:spacing w:val="0"/>
          <w:sz w:val="32"/>
          <w:szCs w:val="32"/>
          <w:shd w:val="clear" w:fill="FFFFFF"/>
        </w:rPr>
        <w:t>《办法</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lang w:val="en-US" w:eastAsia="zh-CN"/>
        </w:rPr>
        <w:t>草案征求意见稿</w:t>
      </w:r>
      <w:r>
        <w:rPr>
          <w:rFonts w:hint="eastAsia" w:ascii="仿宋_GB2312" w:hAnsi="仿宋_GB2312" w:eastAsia="仿宋_GB2312" w:cs="仿宋_GB2312"/>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sz w:val="32"/>
          <w:szCs w:val="32"/>
          <w:shd w:val="clear" w:fill="FFFFFF"/>
        </w:rPr>
        <w:t>》）</w:t>
      </w:r>
      <w:r>
        <w:rPr>
          <w:rFonts w:hint="default" w:ascii="仿宋_GB2312" w:hAnsi="仿宋_GB2312" w:eastAsia="仿宋_GB2312" w:cs="仿宋_GB2312"/>
          <w:i w:val="0"/>
          <w:iCs w:val="0"/>
          <w:caps w:val="0"/>
          <w:color w:val="3D3D3D"/>
          <w:spacing w:val="0"/>
          <w:sz w:val="32"/>
          <w:szCs w:val="32"/>
          <w:shd w:val="clear" w:fill="FFFFFF"/>
          <w:lang w:val="en-US" w:eastAsia="zh-CN"/>
        </w:rPr>
        <w:t>共二十条，主要包括</w:t>
      </w:r>
      <w:r>
        <w:rPr>
          <w:rFonts w:hint="eastAsia" w:ascii="仿宋_GB2312" w:hAnsi="仿宋_GB2312" w:eastAsia="仿宋_GB2312" w:cs="仿宋_GB2312"/>
          <w:i w:val="0"/>
          <w:iCs w:val="0"/>
          <w:caps w:val="0"/>
          <w:color w:val="3D3D3D"/>
          <w:spacing w:val="0"/>
          <w:sz w:val="32"/>
          <w:szCs w:val="32"/>
          <w:shd w:val="clear" w:fill="FFFFFF"/>
          <w:lang w:val="en-US" w:eastAsia="zh-CN"/>
        </w:rPr>
        <w:t>以下内容。</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70" w:lineRule="exact"/>
        <w:ind w:left="0" w:leftChars="0" w:firstLine="640" w:firstLineChars="200"/>
        <w:textAlignment w:val="auto"/>
        <w:rPr>
          <w:rFonts w:hint="eastAsia" w:ascii="仿宋_GB2312" w:hAnsi="仿宋_GB2312" w:eastAsia="仿宋_GB2312" w:cs="仿宋_GB2312"/>
          <w:i w:val="0"/>
          <w:iCs w:val="0"/>
          <w:caps w:val="0"/>
          <w:color w:val="3D3D3D"/>
          <w:spacing w:val="0"/>
          <w:sz w:val="32"/>
          <w:szCs w:val="32"/>
          <w:shd w:val="clear" w:fill="FFFFFF"/>
          <w:lang w:val="en-US" w:eastAsia="zh-CN"/>
        </w:rPr>
      </w:pPr>
      <w:r>
        <w:rPr>
          <w:rFonts w:hint="eastAsia" w:ascii="仿宋_GB2312" w:hAnsi="仿宋_GB2312" w:eastAsia="仿宋_GB2312" w:cs="仿宋_GB2312"/>
          <w:i w:val="0"/>
          <w:iCs w:val="0"/>
          <w:caps w:val="0"/>
          <w:color w:val="3D3D3D"/>
          <w:spacing w:val="0"/>
          <w:sz w:val="32"/>
          <w:szCs w:val="32"/>
          <w:shd w:val="clear" w:fill="FFFFFF"/>
          <w:lang w:val="en-US" w:eastAsia="zh-CN"/>
        </w:rPr>
        <w:t>明确政府立法评估的功能定位。一是明确政府立法评估工作的目的和作用，即提高立法质量，推进科学立法、民主立法、依法立法。二是明确政府立法评估的适用范围和概念，即我市行政区域内开展政府立法评估工作均适用本办法，明确政府立法评估包括立法前评估和立法后评估。三是明确政府立法评估工作应当坚持客观公正、科学规范、公众参与、注重实效的原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firstLineChars="200"/>
        <w:textAlignment w:val="auto"/>
        <w:rPr>
          <w:rFonts w:hint="default" w:ascii="仿宋_GB2312" w:hAnsi="仿宋_GB2312" w:eastAsia="仿宋_GB2312" w:cs="仿宋_GB2312"/>
          <w:i w:val="0"/>
          <w:iCs w:val="0"/>
          <w:caps w:val="0"/>
          <w:color w:val="3D3D3D"/>
          <w:spacing w:val="0"/>
          <w:sz w:val="32"/>
          <w:szCs w:val="32"/>
          <w:shd w:val="clear" w:fill="FFFFFF"/>
          <w:lang w:val="en-US" w:eastAsia="zh-CN"/>
        </w:rPr>
      </w:pPr>
      <w:r>
        <w:rPr>
          <w:rFonts w:hint="eastAsia" w:ascii="仿宋_GB2312" w:hAnsi="仿宋_GB2312" w:eastAsia="仿宋_GB2312" w:cs="仿宋_GB2312"/>
          <w:i w:val="0"/>
          <w:iCs w:val="0"/>
          <w:caps w:val="0"/>
          <w:color w:val="3D3D3D"/>
          <w:spacing w:val="0"/>
          <w:sz w:val="32"/>
          <w:szCs w:val="32"/>
          <w:shd w:val="clear" w:fill="FFFFFF"/>
          <w:lang w:val="en-US" w:eastAsia="zh-CN"/>
        </w:rPr>
        <w:t>（二）构建政府立法评估的责任体系和工作格局。规定市政府对政府立法评估工作实行统一领导，并为立法评估工作提供必要的保障。市政府立法工作部门负责组织、协调、指导和监督立法评估工作。</w:t>
      </w:r>
      <w:r>
        <w:rPr>
          <w:rFonts w:hint="default" w:ascii="仿宋_GB2312" w:hAnsi="仿宋_GB2312" w:eastAsia="仿宋_GB2312" w:cs="仿宋_GB2312"/>
          <w:i w:val="0"/>
          <w:iCs w:val="0"/>
          <w:caps w:val="0"/>
          <w:color w:val="3D3D3D"/>
          <w:spacing w:val="0"/>
          <w:sz w:val="32"/>
          <w:szCs w:val="32"/>
          <w:shd w:val="clear" w:fill="FFFFFF"/>
          <w:lang w:val="en-US" w:eastAsia="zh-CN"/>
        </w:rPr>
        <w:t>立法项目</w:t>
      </w:r>
      <w:r>
        <w:rPr>
          <w:rFonts w:hint="eastAsia" w:ascii="仿宋_GB2312" w:hAnsi="仿宋_GB2312" w:eastAsia="仿宋_GB2312" w:cs="仿宋_GB2312"/>
          <w:i w:val="0"/>
          <w:iCs w:val="0"/>
          <w:caps w:val="0"/>
          <w:color w:val="3D3D3D"/>
          <w:spacing w:val="0"/>
          <w:sz w:val="32"/>
          <w:szCs w:val="32"/>
          <w:shd w:val="clear" w:fill="FFFFFF"/>
          <w:lang w:val="en-US" w:eastAsia="zh-CN"/>
        </w:rPr>
        <w:t>建议</w:t>
      </w:r>
      <w:r>
        <w:rPr>
          <w:rFonts w:hint="default" w:ascii="仿宋_GB2312" w:hAnsi="仿宋_GB2312" w:eastAsia="仿宋_GB2312" w:cs="仿宋_GB2312"/>
          <w:i w:val="0"/>
          <w:iCs w:val="0"/>
          <w:caps w:val="0"/>
          <w:color w:val="3D3D3D"/>
          <w:spacing w:val="0"/>
          <w:sz w:val="32"/>
          <w:szCs w:val="32"/>
          <w:shd w:val="clear" w:fill="FFFFFF"/>
          <w:lang w:val="en-US" w:eastAsia="zh-CN"/>
        </w:rPr>
        <w:t>单位</w:t>
      </w:r>
      <w:r>
        <w:rPr>
          <w:rFonts w:hint="eastAsia" w:ascii="仿宋_GB2312" w:hAnsi="仿宋_GB2312" w:eastAsia="仿宋_GB2312" w:cs="仿宋_GB2312"/>
          <w:i w:val="0"/>
          <w:iCs w:val="0"/>
          <w:caps w:val="0"/>
          <w:color w:val="3D3D3D"/>
          <w:spacing w:val="0"/>
          <w:sz w:val="32"/>
          <w:szCs w:val="32"/>
          <w:shd w:val="clear" w:fill="FFFFFF"/>
          <w:lang w:val="en-US" w:eastAsia="zh-CN"/>
        </w:rPr>
        <w:t>和政府规章的实施单位是立法评估的实施单位，按照职责做好立法评估工作。有多个实施单位的，主要实施单位为评估</w:t>
      </w:r>
      <w:r>
        <w:rPr>
          <w:rFonts w:hint="default" w:ascii="仿宋_GB2312" w:hAnsi="仿宋_GB2312" w:eastAsia="仿宋_GB2312" w:cs="仿宋_GB2312"/>
          <w:i w:val="0"/>
          <w:iCs w:val="0"/>
          <w:caps w:val="0"/>
          <w:color w:val="3D3D3D"/>
          <w:spacing w:val="0"/>
          <w:sz w:val="32"/>
          <w:szCs w:val="32"/>
          <w:shd w:val="clear" w:fill="FFFFFF"/>
          <w:lang w:val="en-US" w:eastAsia="zh-CN"/>
        </w:rPr>
        <w:t>单位。</w:t>
      </w:r>
      <w:r>
        <w:rPr>
          <w:rFonts w:hint="eastAsia" w:ascii="仿宋_GB2312" w:hAnsi="仿宋_GB2312" w:eastAsia="仿宋_GB2312" w:cs="仿宋_GB2312"/>
          <w:i w:val="0"/>
          <w:iCs w:val="0"/>
          <w:caps w:val="0"/>
          <w:color w:val="3D3D3D"/>
          <w:spacing w:val="0"/>
          <w:sz w:val="32"/>
          <w:szCs w:val="32"/>
          <w:shd w:val="clear" w:fill="FFFFFF"/>
          <w:lang w:val="en-US" w:eastAsia="zh-CN"/>
        </w:rPr>
        <w:t>与政府立法相关的各级人民政府、部门及其他单位应当按照要求参与立法评估工作，并提供与立法评估有关的材料和数据等。同时规定，评估单位可以邀请高等院校、科研院所、专业机构、社会组织等参与，也可以委托具备评估条件的第三方机构开展立法评估工作。</w:t>
      </w:r>
    </w:p>
    <w:p>
      <w:pPr>
        <w:keepNext w:val="0"/>
        <w:keepLines w:val="0"/>
        <w:pageBreakBefore w:val="0"/>
        <w:kinsoku/>
        <w:wordWrap/>
        <w:overflowPunct/>
        <w:topLinePunct w:val="0"/>
        <w:bidi w:val="0"/>
        <w:snapToGrid/>
        <w:spacing w:line="570" w:lineRule="exact"/>
        <w:ind w:firstLine="640" w:firstLineChars="200"/>
        <w:textAlignment w:val="auto"/>
        <w:rPr>
          <w:rFonts w:hint="default" w:ascii="仿宋_GB2312" w:hAnsi="仿宋_GB2312" w:eastAsia="仿宋_GB2312" w:cs="仿宋_GB2312"/>
          <w:i w:val="0"/>
          <w:iCs w:val="0"/>
          <w:caps w:val="0"/>
          <w:color w:val="3D3D3D"/>
          <w:spacing w:val="0"/>
          <w:sz w:val="32"/>
          <w:szCs w:val="32"/>
          <w:shd w:val="clear" w:fill="FFFFFF"/>
          <w:lang w:val="en-US" w:eastAsia="zh-CN"/>
        </w:rPr>
      </w:pPr>
      <w:r>
        <w:rPr>
          <w:rFonts w:hint="eastAsia" w:ascii="仿宋_GB2312" w:hAnsi="仿宋_GB2312" w:eastAsia="仿宋_GB2312" w:cs="仿宋_GB2312"/>
          <w:i w:val="0"/>
          <w:iCs w:val="0"/>
          <w:caps w:val="0"/>
          <w:color w:val="3D3D3D"/>
          <w:spacing w:val="0"/>
          <w:sz w:val="32"/>
          <w:szCs w:val="32"/>
          <w:shd w:val="clear" w:fill="FFFFFF"/>
          <w:lang w:val="en-US" w:eastAsia="zh-CN"/>
        </w:rPr>
        <w:t>（三）明确了政府立法评估的程序、情形、标准。规定立法评估按照评估前准备、拟定工作方案、开展调查研究、提出评估报告的步骤进行。立法项目建议为出台类的，应当开展立法前评估；与经济社会发展或者社会公众利益密切相关的政府规章等九种情形应当开展立法后评估。立法前评估应当把握</w:t>
      </w:r>
      <w:r>
        <w:rPr>
          <w:rFonts w:hint="default" w:ascii="仿宋_GB2312" w:hAnsi="仿宋_GB2312" w:eastAsia="仿宋_GB2312" w:cs="仿宋_GB2312"/>
          <w:i w:val="0"/>
          <w:iCs w:val="0"/>
          <w:caps w:val="0"/>
          <w:color w:val="3D3D3D"/>
          <w:spacing w:val="0"/>
          <w:sz w:val="32"/>
          <w:szCs w:val="32"/>
          <w:shd w:val="clear" w:fill="FFFFFF"/>
          <w:lang w:val="en-US" w:eastAsia="zh-CN"/>
        </w:rPr>
        <w:t>立法的必要性</w:t>
      </w:r>
      <w:r>
        <w:rPr>
          <w:rFonts w:hint="eastAsia" w:ascii="仿宋_GB2312" w:hAnsi="仿宋_GB2312" w:eastAsia="仿宋_GB2312" w:cs="仿宋_GB2312"/>
          <w:i w:val="0"/>
          <w:iCs w:val="0"/>
          <w:caps w:val="0"/>
          <w:color w:val="3D3D3D"/>
          <w:spacing w:val="0"/>
          <w:sz w:val="32"/>
          <w:szCs w:val="32"/>
          <w:shd w:val="clear" w:fill="FFFFFF"/>
          <w:lang w:val="en-US" w:eastAsia="zh-CN"/>
        </w:rPr>
        <w:t>、</w:t>
      </w:r>
      <w:r>
        <w:rPr>
          <w:rFonts w:hint="default" w:ascii="仿宋_GB2312" w:hAnsi="仿宋_GB2312" w:eastAsia="仿宋_GB2312" w:cs="仿宋_GB2312"/>
          <w:i w:val="0"/>
          <w:iCs w:val="0"/>
          <w:caps w:val="0"/>
          <w:color w:val="3D3D3D"/>
          <w:spacing w:val="0"/>
          <w:sz w:val="32"/>
          <w:szCs w:val="32"/>
          <w:shd w:val="clear" w:fill="FFFFFF"/>
          <w:lang w:val="en-US" w:eastAsia="zh-CN"/>
        </w:rPr>
        <w:t>可行性</w:t>
      </w:r>
      <w:r>
        <w:rPr>
          <w:rFonts w:hint="eastAsia" w:ascii="仿宋_GB2312" w:hAnsi="仿宋_GB2312" w:eastAsia="仿宋_GB2312" w:cs="仿宋_GB2312"/>
          <w:i w:val="0"/>
          <w:iCs w:val="0"/>
          <w:caps w:val="0"/>
          <w:color w:val="3D3D3D"/>
          <w:spacing w:val="0"/>
          <w:sz w:val="32"/>
          <w:szCs w:val="32"/>
          <w:shd w:val="clear" w:fill="FFFFFF"/>
          <w:lang w:val="en-US" w:eastAsia="zh-CN"/>
        </w:rPr>
        <w:t>、</w:t>
      </w:r>
      <w:r>
        <w:rPr>
          <w:rFonts w:hint="default" w:ascii="仿宋_GB2312" w:hAnsi="仿宋_GB2312" w:eastAsia="仿宋_GB2312" w:cs="仿宋_GB2312"/>
          <w:i w:val="0"/>
          <w:iCs w:val="0"/>
          <w:caps w:val="0"/>
          <w:color w:val="3D3D3D"/>
          <w:spacing w:val="0"/>
          <w:sz w:val="32"/>
          <w:szCs w:val="32"/>
          <w:shd w:val="clear" w:fill="FFFFFF"/>
          <w:lang w:val="en-US" w:eastAsia="zh-CN"/>
        </w:rPr>
        <w:t>立法成本效益分析</w:t>
      </w:r>
      <w:r>
        <w:rPr>
          <w:rFonts w:hint="eastAsia" w:ascii="仿宋_GB2312" w:hAnsi="仿宋_GB2312" w:eastAsia="仿宋_GB2312" w:cs="仿宋_GB2312"/>
          <w:i w:val="0"/>
          <w:iCs w:val="0"/>
          <w:caps w:val="0"/>
          <w:color w:val="3D3D3D"/>
          <w:spacing w:val="0"/>
          <w:sz w:val="32"/>
          <w:szCs w:val="32"/>
          <w:shd w:val="clear" w:fill="FFFFFF"/>
          <w:lang w:val="en-US" w:eastAsia="zh-CN"/>
        </w:rPr>
        <w:t>等标准。立法后评估应当把握合法性、合理性、协调性、可操作性、立法技术性等标准。</w:t>
      </w:r>
    </w:p>
    <w:p>
      <w:pPr>
        <w:keepNext w:val="0"/>
        <w:keepLines w:val="0"/>
        <w:pageBreakBefore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i w:val="0"/>
          <w:iCs w:val="0"/>
          <w:caps w:val="0"/>
          <w:color w:val="3D3D3D"/>
          <w:spacing w:val="0"/>
          <w:sz w:val="32"/>
          <w:szCs w:val="32"/>
          <w:shd w:val="clear" w:fill="FFFFFF"/>
          <w:lang w:val="en-US" w:eastAsia="zh-CN"/>
        </w:rPr>
      </w:pPr>
      <w:r>
        <w:rPr>
          <w:rFonts w:hint="eastAsia" w:ascii="仿宋_GB2312" w:hAnsi="仿宋_GB2312" w:eastAsia="仿宋_GB2312" w:cs="仿宋_GB2312"/>
          <w:i w:val="0"/>
          <w:iCs w:val="0"/>
          <w:caps w:val="0"/>
          <w:color w:val="3D3D3D"/>
          <w:spacing w:val="0"/>
          <w:sz w:val="32"/>
          <w:szCs w:val="32"/>
          <w:shd w:val="clear" w:fill="FFFFFF"/>
          <w:lang w:val="en-US" w:eastAsia="zh-CN"/>
        </w:rPr>
        <w:t>（四）强化政府立法评估成果的运用。一是明确市政府立法工作部门应当对评估报告进行审核。评估单位应当根据意见完善有关工作并重新提交评估报告。二是立法评估报告应当作为编制市人民政府立法规划和年度立法工作计划以及制定、修改、废止、解释政府规章的依据。</w:t>
      </w:r>
    </w:p>
    <w:p>
      <w:pPr>
        <w:keepNext w:val="0"/>
        <w:keepLines w:val="0"/>
        <w:pageBreakBefore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i w:val="0"/>
          <w:iCs w:val="0"/>
          <w:caps w:val="0"/>
          <w:color w:val="3D3D3D"/>
          <w:spacing w:val="0"/>
          <w:sz w:val="32"/>
          <w:szCs w:val="32"/>
          <w:shd w:val="clear" w:fill="FFFFFF"/>
          <w:lang w:val="en-US" w:eastAsia="zh-CN"/>
        </w:rPr>
      </w:pPr>
      <w:r>
        <w:rPr>
          <w:rFonts w:hint="eastAsia" w:ascii="仿宋_GB2312" w:hAnsi="仿宋_GB2312" w:eastAsia="仿宋_GB2312" w:cs="仿宋_GB2312"/>
          <w:i w:val="0"/>
          <w:iCs w:val="0"/>
          <w:caps w:val="0"/>
          <w:color w:val="3D3D3D"/>
          <w:spacing w:val="0"/>
          <w:sz w:val="32"/>
          <w:szCs w:val="32"/>
          <w:shd w:val="clear" w:fill="FFFFFF"/>
          <w:lang w:val="en-US" w:eastAsia="zh-CN"/>
        </w:rPr>
        <w:t>此外，草案对参加评估工作的单位及其工作人员的保密义务、公众参与立法评估等，分别作出规定。</w:t>
      </w:r>
    </w:p>
    <w:p>
      <w:pPr>
        <w:keepNext w:val="0"/>
        <w:keepLines w:val="0"/>
        <w:pageBreakBefore w:val="0"/>
        <w:kinsoku/>
        <w:wordWrap/>
        <w:overflowPunct/>
        <w:topLinePunct w:val="0"/>
        <w:bidi w:val="0"/>
        <w:snapToGrid/>
        <w:spacing w:line="570" w:lineRule="exact"/>
        <w:textAlignment w:val="auto"/>
        <w:rPr>
          <w:rFonts w:hint="default"/>
          <w:lang w:val="en-US"/>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5A7F833-D966-4161-A905-05D66B0A85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67A7490-3341-4B38-BACF-D30F5DFF2468}"/>
  </w:font>
  <w:font w:name="仿宋_GB2312">
    <w:panose1 w:val="02010609030101010101"/>
    <w:charset w:val="86"/>
    <w:family w:val="auto"/>
    <w:pitch w:val="default"/>
    <w:sig w:usb0="00000001" w:usb1="080E0000" w:usb2="00000000" w:usb3="00000000" w:csb0="00040000" w:csb1="00000000"/>
    <w:embedRegular r:id="rId3" w:fontKey="{0D7D529C-3267-4CAD-81FC-27BDC17F21C5}"/>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0B821"/>
    <w:multiLevelType w:val="singleLevel"/>
    <w:tmpl w:val="6EB0B8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OGVmMjc1MzlkYzUxZTRkZWRmZmU4ZmFlYzFhNGYifQ=="/>
  </w:docVars>
  <w:rsids>
    <w:rsidRoot w:val="016A2059"/>
    <w:rsid w:val="016A2059"/>
    <w:rsid w:val="0A6F2856"/>
    <w:rsid w:val="12610A99"/>
    <w:rsid w:val="15CE1DD3"/>
    <w:rsid w:val="249401D9"/>
    <w:rsid w:val="314414B7"/>
    <w:rsid w:val="3D882021"/>
    <w:rsid w:val="446379C6"/>
    <w:rsid w:val="4A712A95"/>
    <w:rsid w:val="53755DED"/>
    <w:rsid w:val="68B24209"/>
    <w:rsid w:val="739C745C"/>
    <w:rsid w:val="796873EC"/>
    <w:rsid w:val="7AED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Autospacing="0" w:afterAutospacing="0" w:line="560" w:lineRule="exact"/>
      <w:ind w:firstLine="720" w:firstLineChars="200"/>
      <w:jc w:val="left"/>
      <w:outlineLvl w:val="2"/>
    </w:pPr>
    <w:rPr>
      <w:rFonts w:hint="eastAsia" w:ascii="宋体" w:hAnsi="宋体" w:eastAsia="仿宋_GB2312" w:cs="宋体"/>
      <w:b/>
      <w:kern w:val="0"/>
      <w:sz w:val="32"/>
      <w:szCs w:val="27"/>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1115</Words>
  <Characters>1115</Characters>
  <Lines>0</Lines>
  <Paragraphs>0</Paragraphs>
  <TotalTime>8</TotalTime>
  <ScaleCrop>false</ScaleCrop>
  <LinksUpToDate>false</LinksUpToDate>
  <CharactersWithSpaces>1116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2025-05-29T08:23:00Z</dcterms:created>
  <dc:creator>大优优</dc:creator>
  <cp:lastModifiedBy>古月港海</cp:lastModifiedBy>
  <dcterms:modified xsi:type="dcterms:W3CDTF">2025-06-03T01:26:57Z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594C77A25A524CB6AAA3EC6D89778275_13</vt:lpwstr>
  </property>
  <property fmtid="{D5CDD505-2E9C-101B-9397-08002B2CF9AE}" pid="4" name="KSOTemplateDocerSaveRecord">
    <vt:lpwstr>eyJoZGlkIjoiOGQ3OTIzNzVkOGQ4NzM3MTkwZmYxODhiYjA1ZTRkZGUiLCJ1c2VySWQiOiIxNDc5NTc5MTQzIn0=</vt:lpwstr>
  </property>
</Properties>
</file>