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751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附件1</w:t>
      </w:r>
    </w:p>
    <w:p w14:paraId="026684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lang w:val="en-US" w:eastAsia="zh-CN"/>
        </w:rPr>
      </w:pPr>
    </w:p>
    <w:p w14:paraId="042A82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lang w:val="en-US" w:eastAsia="zh-CN"/>
        </w:rPr>
        <w:t>关于《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</w:rPr>
        <w:t>济宁市大运河文化遗产保护条例（草案征求意见稿）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lang w:val="en-US" w:eastAsia="zh-CN"/>
        </w:rPr>
        <w:t>》有关情况的说明</w:t>
      </w:r>
    </w:p>
    <w:p w14:paraId="640B5E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Segoe UI Emoji" w:hAnsi="Segoe UI Emoji" w:eastAsia="Segoe UI Emoji" w:cs="Segoe UI Emoji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2FFF0C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一、立法背景及必要性</w:t>
      </w:r>
    </w:p>
    <w:p w14:paraId="46D781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Segoe UI Emoji" w:hAnsi="Segoe UI Emoji" w:eastAsia="方正仿宋简体" w:cs="Segoe UI Emoji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大运河是中华民族的文化瑰宝，济宁作为大运河沿线的重要节点城市，拥有丰富的大运河文化遗产资源，兼具水工遗存、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儒家文化交融的独特文化内涵，是“孔孟之乡运河之都”的重要文化载体。近年来，国家高度重视大运河文化保护传承利用工作，相继出台一系列政策文件，要求各地结合实际完善地方立法，构建全方位的保护利用体系。山东省也对大运河山东段的保护利用作出具体部署，为地方立法提出明确要求。从我市实际情况来看，大运河文化遗产保护利用工作仍面临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文化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遗产保护体系不完善，部门职责衔接不够紧密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社会参与度不高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等问题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。在此背景下，制定本《条例》具有极强的现实必要性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。</w:t>
      </w:r>
    </w:p>
    <w:p w14:paraId="61A73A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起草审查过程</w:t>
      </w:r>
    </w:p>
    <w:p w14:paraId="7BA23A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草案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的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制定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工作坚持科学立法、民主立法、依法立法原则，历经调研论证、草案起草、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广泛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征求意见、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科学论证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等多个阶段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草案起草初期，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市文化和旅游局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作为起草部门与市人大教科文卫委、市人大常委会法工委、市司法局等共同组织立法工作专班，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赴大运河沿线县（区）开展实地调研，梳理我市大运河文化遗产资源现状、保护利用工作成效及存在问题，同时借鉴大运河沿线其他城市的立法经验和实践做法，为草案起草奠定实践基础。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草案初稿形成后，在全市文化和旅游系统内广泛征求意见建议，面向社会公开征求意见建议，并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对收集到的意见建议进行逐条梳理、研究论证，对合理的意见予以采纳，对未采纳的意见做好解释说明，反复修改完善后形成草案征求意见稿。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通过合法性审查、专家论证、科学评估、集体讨论等工作的开展，确保草案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条款设置合法、合规、可操作，同时兼顾制度创新与实际执行的可行性。</w:t>
      </w:r>
    </w:p>
    <w:p w14:paraId="3BAB88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、</w:t>
      </w: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主要制度亮点</w:t>
      </w:r>
    </w:p>
    <w:p w14:paraId="6D16B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《条例（草案）》紧扣济宁大运河文化遗产的地域特色和保护利用工作实际，在制度设计上突出针对性、创新性和可操作性，主要特色亮点如下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。</w:t>
      </w:r>
    </w:p>
    <w:p w14:paraId="5C9FEC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（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一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）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-6"/>
          <w:sz w:val="32"/>
          <w:szCs w:val="32"/>
        </w:rPr>
        <w:t>凸显济宁地域文化特色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-6"/>
          <w:sz w:val="32"/>
          <w:szCs w:val="32"/>
          <w:lang w:eastAsia="zh-CN"/>
        </w:rPr>
        <w:t>。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立足我市“孔孟之乡运河之都”的定位，将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大运河文化精神内涵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挖掘作为核心内容，明确要求深入阐发大运河承载的文化精神内涵，打造专属文化品牌，彰显济宁大运河遗产的独特价值。</w:t>
      </w:r>
    </w:p>
    <w:p w14:paraId="754584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（二）构建全层级、全部门协同保护机制。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既明确市、县（区）、乡镇（街道）、村（居）四级的纵向职责体系，又厘清文化和旅游、发改、自然资源、生态环境等多个部门的横向职责分工，建立政府主导、部门协同、基层联动的工作机制，破解“多头管理、责任不清”的问题，实现保护管理全覆盖。</w:t>
      </w:r>
    </w:p>
    <w:p w14:paraId="55877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（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三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）坚持保护与利用协同并重。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在确立“保护优先”原则的基础上，对遗产活化利用作出系统性规定，明确活化利用的具体方式和边界，要求在符合各类保护规划的前提下，推动文旅融合、文创开发、研学旅游等活动，实现“保护守底线、利用有边界、发展有活力”的目标，促进遗产保护与经济社会发展良性互动。</w:t>
      </w:r>
    </w:p>
    <w:p w14:paraId="58143C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（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四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）强化生态与文化协同保护。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将“生态协同”纳入保护基本原则规定水系治理、生态流量保障、水环境综合治理、农业面源污染防治等内容，要求维护大运河河道自然形态和生态功能，保障文化遗产的生态环境安全，实现文化遗产保护与生态环境保护同部署、同推进、同落实。</w:t>
      </w:r>
    </w:p>
    <w:p w14:paraId="72B61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-6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（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五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）健全社会参与和监督体系。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不仅鼓励社会力量通过兴办实体、捐赠、志愿服务等多种方式参与保护利用，还建立投诉举报制度，明确公众的监督权，同时对作出突出贡献的单位和个人给予表扬奖励，构建“政府主导、社会参与、全民共治”的保护格局。</w:t>
      </w:r>
    </w:p>
    <w:p w14:paraId="48421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（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六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）完善全链条监管执法保障。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建立从监测预警、日常巡查到联合执法的全链条监管体系，明确设立监测专业机构、运行监测预警平台，要求各部门共享监测数据；建立联合监管执法协作机制，对违法行为开展联合调查、协同处置；同时衔接公益诉讼制度，强化行政监管与司法保障的有效联动，让制度规定“长牙带电”，确保各项保护措施落到实处。</w:t>
      </w:r>
    </w:p>
    <w:p w14:paraId="5DD94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（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七</w:t>
      </w:r>
      <w:r>
        <w:rPr>
          <w:rFonts w:hint="eastAsia" w:ascii="方正楷体简体" w:hAnsi="方正楷体简体" w:eastAsia="方正楷体简体" w:cs="方正楷体简体"/>
          <w:b/>
          <w:bCs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）注重非物质文化遗产系统性保护。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不仅要求开展非遗资源普查、建立数据库和名录体系，还对非遗代表性项目、传承基地、老字号品牌、运河地名文化等进行全方位保护，同时强调生产性保护和活态传承，鼓励文创开发、文艺创作和节庆活动，让大运河非物质文化遗产“活起来、传下去”。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616345E-E834-4484-9F8D-0A214A8DCE6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2" w:fontKey="{DE0D2F4F-B7E7-4D98-8ABA-50E770F3BF39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1308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33EB06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33EB06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297BD0"/>
    <w:rsid w:val="195A5D27"/>
    <w:rsid w:val="432F3713"/>
    <w:rsid w:val="50297BD0"/>
    <w:rsid w:val="5DA4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1671</Words>
  <Characters>1671</Characters>
  <Lines>0</Lines>
  <Paragraphs>0</Paragraphs>
  <TotalTime>17</TotalTime>
  <ScaleCrop>false</ScaleCrop>
  <LinksUpToDate>false</LinksUpToDate>
  <CharactersWithSpaces>1671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2026-03-27T03:19:00Z</dcterms:created>
  <dc:creator>大优优</dc:creator>
  <cp:lastModifiedBy>大优优</cp:lastModifiedBy>
  <dcterms:modified xsi:type="dcterms:W3CDTF">2026-03-27T05:23:19Z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E783FB37F07F425DA65D64ABA4E2B5EC_11</vt:lpwstr>
  </property>
  <property fmtid="{D5CDD505-2E9C-101B-9397-08002B2CF9AE}" pid="4" name="KSOTemplateDocerSaveRecord">
    <vt:lpwstr>eyJoZGlkIjoiOGQ3OTIzNzVkOGQ4NzM3MTkwZmYxODhiYjA1ZTRkZGUiLCJ1c2VySWQiOiIxNDc5NTc5MTQzIn0=</vt:lpwstr>
  </property>
</Properties>
</file>