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《济宁市大气污染防治条例》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楷体简体" w:hAnsi="方正楷体简体" w:eastAsia="方正楷体简体" w:cs="方正楷体简体"/>
          <w:sz w:val="32"/>
          <w:szCs w:val="32"/>
          <w:lang w:val="en-US" w:eastAsia="zh-CN"/>
        </w:rPr>
      </w:pPr>
      <w:bookmarkStart w:id="0" w:name="_GoBack"/>
      <w:r>
        <w:rPr>
          <w:rFonts w:hint="eastAsia" w:ascii="方正楷体简体" w:hAnsi="方正楷体简体" w:eastAsia="方正楷体简体" w:cs="方正楷体简体"/>
          <w:sz w:val="32"/>
          <w:szCs w:val="32"/>
          <w:lang w:val="en-US" w:eastAsia="zh-CN"/>
        </w:rPr>
        <w:t>（修正草案征求意见稿）</w:t>
      </w:r>
    </w:p>
    <w:bookmarkEnd w:id="0"/>
    <w:p>
      <w:pPr>
        <w:jc w:val="center"/>
        <w:rPr>
          <w:rFonts w:hint="eastAsia" w:ascii="方正楷体简体" w:hAnsi="方正楷体简体" w:eastAsia="方正楷体简体" w:cs="方正楷体简体"/>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3" w:firstLineChars="2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将第五条第一款修改为：“地方各级</w:t>
      </w:r>
      <w:r>
        <w:rPr>
          <w:rFonts w:hint="eastAsia" w:ascii="方正仿宋简体" w:hAnsi="方正仿宋简体" w:eastAsia="方正仿宋简体" w:cs="方正仿宋简体"/>
          <w:b/>
          <w:bCs/>
          <w:sz w:val="32"/>
          <w:szCs w:val="32"/>
        </w:rPr>
        <w:t>人民政府应当对本行政区域的大气环境质量负责，采取</w:t>
      </w:r>
      <w:r>
        <w:rPr>
          <w:rFonts w:hint="eastAsia" w:ascii="方正仿宋简体" w:hAnsi="方正仿宋简体" w:eastAsia="方正仿宋简体" w:cs="方正仿宋简体"/>
          <w:b/>
          <w:bCs/>
          <w:sz w:val="32"/>
          <w:szCs w:val="32"/>
          <w:lang w:val="en-US" w:eastAsia="zh-CN"/>
        </w:rPr>
        <w:t>有效</w:t>
      </w:r>
      <w:r>
        <w:rPr>
          <w:rFonts w:hint="eastAsia" w:ascii="方正仿宋简体" w:hAnsi="方正仿宋简体" w:eastAsia="方正仿宋简体" w:cs="方正仿宋简体"/>
          <w:b/>
          <w:bCs/>
          <w:sz w:val="32"/>
          <w:szCs w:val="32"/>
        </w:rPr>
        <w:t>措施，控制或者逐步削减大气污染物的排放量，使大气环境质量达到规定标准并逐步改善。</w:t>
      </w:r>
      <w:r>
        <w:rPr>
          <w:rFonts w:hint="eastAsia" w:ascii="方正仿宋简体" w:hAnsi="方正仿宋简体" w:eastAsia="方正仿宋简体" w:cs="方正仿宋简体"/>
          <w:b/>
          <w:bCs/>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3" w:firstLineChars="2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将第十二条第二款修改为：“市、县（市、区）人民政府应当依据重污染天气的预警等级及时启动应对预案，根据</w:t>
      </w:r>
      <w:r>
        <w:rPr>
          <w:rFonts w:hint="default" w:ascii="方正仿宋简体" w:hAnsi="方正仿宋简体" w:eastAsia="方正仿宋简体" w:cs="方正仿宋简体"/>
          <w:b/>
          <w:bCs/>
          <w:sz w:val="32"/>
          <w:szCs w:val="32"/>
          <w:lang w:val="en-US" w:eastAsia="zh-CN"/>
        </w:rPr>
        <w:t>应对的</w:t>
      </w:r>
      <w:r>
        <w:rPr>
          <w:rFonts w:hint="eastAsia" w:ascii="方正仿宋简体" w:hAnsi="方正仿宋简体" w:eastAsia="方正仿宋简体" w:cs="方正仿宋简体"/>
          <w:b/>
          <w:bCs/>
          <w:sz w:val="32"/>
          <w:szCs w:val="32"/>
          <w:lang w:val="en-US" w:eastAsia="zh-CN"/>
        </w:rPr>
        <w:t>需要可以采取责令有关企业停产或者限产、限制部分机动车行驶</w:t>
      </w:r>
      <w:r>
        <w:rPr>
          <w:rFonts w:hint="default" w:ascii="方正仿宋简体" w:hAnsi="方正仿宋简体" w:eastAsia="方正仿宋简体" w:cs="方正仿宋简体"/>
          <w:b/>
          <w:bCs/>
          <w:sz w:val="32"/>
          <w:szCs w:val="32"/>
          <w:lang w:val="en-US" w:eastAsia="zh-CN"/>
        </w:rPr>
        <w:t>和非道路移动机械使用</w:t>
      </w:r>
      <w:r>
        <w:rPr>
          <w:rFonts w:hint="eastAsia" w:ascii="方正仿宋简体" w:hAnsi="方正仿宋简体" w:eastAsia="方正仿宋简体" w:cs="方正仿宋简体"/>
          <w:b/>
          <w:bCs/>
          <w:sz w:val="32"/>
          <w:szCs w:val="32"/>
          <w:lang w:val="en-US" w:eastAsia="zh-CN"/>
        </w:rPr>
        <w:t>、禁止燃放烟花爆竹、停止工地土石方作业和建筑物拆除施工、停止露天烧烤、停止幼儿园和学校组织的户外活动、组织开展人工影响天气作业等应急措施。”</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3" w:firstLineChars="2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将第十五条第三款、第四款修改为：“禁止销售不符合散煤质量标准的煤炭。市场监督管理部门负责民用散煤销售的监督管理工作。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“在禁燃区，禁止销售、燃用高污染燃料。”</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3" w:firstLineChars="2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删除第十七条。</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3" w:firstLineChars="200"/>
        <w:jc w:val="both"/>
        <w:textAlignment w:val="auto"/>
        <w:rPr>
          <w:rFonts w:hint="default"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将第十八条改为第十七条，修改为：“生态环境主管部门在职责范围内对机动车、非道路移动机械排放检验机构的排放检验操作规范性进行监督检查。市场监督管理部门在职责范围内对机动车、非道路移动机械排放检验机构的排放检验设备进行监督检查。”</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3" w:firstLineChars="2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将第二十一条改为第二十条，第二款修改为：“禁止在规定的区域和时段露天焚烧秸秆。农业农村主管部门负责露天焚烧秸秆的监督管理工作，乡镇人民政府、街道办事处应当做好秸秆禁烧的宣传发动、监督检查等工作。”</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3" w:firstLineChars="200"/>
        <w:jc w:val="both"/>
        <w:textAlignment w:val="auto"/>
        <w:rPr>
          <w:rFonts w:hint="default"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将第二十二条改为第二十一条，修改为：“禁止在规定的区域和时段露天焚烧落叶、树枝、枯草等产生烟尘污染的物质。禁止在人口集中地区和其他依法需要特殊保护的区域内，焚烧沥青、油毡、橡胶、塑料、皮革、垃圾等产生有毒有害、恶臭或者强烈异味的气体的物质。城市建成区内由城市管理部门负责监管，城市建成区外由生态环境主管部门负责监管。”</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3" w:firstLineChars="200"/>
        <w:jc w:val="both"/>
        <w:textAlignment w:val="auto"/>
        <w:rPr>
          <w:rFonts w:hint="default"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将第二十五条改为第二十四条，修改为：“任何单位和个人不得在禁止的区域和时段露天烧烤食品或者为露天烧烤食品提供场地。”</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3" w:firstLineChars="2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将第三十条改为第二十九条，修改为：“违反本条例规定，销售不符合散煤质量标准的散煤的，由市场监督管理部门责令改正，没收散煤和违法所得，并处货值金额一倍以上三倍以下的罚款。”</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3" w:firstLineChars="2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将第三十一条改为第三十条，修改为：“违反本条例规定，在人口集中地区和其他依法需要特殊保护的区域内，焚烧沥青、油毡、橡胶、塑料、皮革、垃圾等产生有毒有害、恶臭或者强烈异味气体的物质的，由城市管理部门或者生态环境主管部门责令改正，对单位处一万元以上十万元以下的罚款，对个人处五百元以上二千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“违反本条例规定，在禁止焚烧的区域和时段露天焚烧落叶、树枝、枯草等产生烟尘污染的物质的，由城市管理部门或者生态环境主管部门责令改正，可以处五百元以上二千元以下的罚款。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“违反本条例规定，在禁止焚烧的区域和时段露天焚烧秸秆的，由农业农村主管部门责令改正，可以处五百元以上二千元以下的罚款。”</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3" w:firstLineChars="2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将第三十二条改为第三十一条，第二款修改为：“违反本条例规定，在居民住宅楼、未配套设立专用烟道的商住综合楼、商住综合楼内与居住层相邻的商业楼层内新建、改建、扩建产生油烟、异味、废气的餐饮服务项目的，由城市管理部门责令改正；拒不改正的，责令关闭，并处一万元以上十万元以下的罚款。”</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3" w:firstLineChars="2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将第三十三条改为第三十二条，修改为：违反本条例规定，在禁止的区域和时段露天烧烤食品或者为露天烧烤食品提供场地的，由城市管理部门责令改正，没收烧烤工具和违法所得，并处五百元以上五千元以下的罚款；拒不改正的，处五千元以上二万元以下的罚款。”</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2A64C"/>
    <w:multiLevelType w:val="singleLevel"/>
    <w:tmpl w:val="B3E2A64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C6DE6"/>
    <w:rsid w:val="05785B85"/>
    <w:rsid w:val="07720B9B"/>
    <w:rsid w:val="0F1E5DB1"/>
    <w:rsid w:val="24AF42E3"/>
    <w:rsid w:val="2A4F66A3"/>
    <w:rsid w:val="5C4C6DE6"/>
    <w:rsid w:val="6F530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1419</Words>
  <Characters>1419</Characters>
  <Lines>0</Lines>
  <Paragraphs>0</Paragraphs>
  <TotalTime>3</TotalTime>
  <ScaleCrop>false</ScaleCrop>
  <LinksUpToDate>false</LinksUpToDate>
  <CharactersWithSpaces>1419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2026-05-15T02:22:00Z</dcterms:created>
  <dc:creator>大优优</dc:creator>
  <cp:lastModifiedBy>古月港海</cp:lastModifiedBy>
  <dcterms:modified xsi:type="dcterms:W3CDTF">2026-05-17T02:15:49Z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74259BBC734048CDB361A2EE637759E2_13</vt:lpwstr>
  </property>
  <property fmtid="{D5CDD505-2E9C-101B-9397-08002B2CF9AE}" pid="4" name="KSOTemplateDocerSaveRecord">
    <vt:lpwstr>eyJoZGlkIjoiOGQ3OTIzNzVkOGQ4NzM3MTkwZmYxODhiYjA1ZTRkZGUiLCJ1c2VySWQiOiIxNDc5NTc5MTQzIn0=</vt:lpwstr>
  </property>
</Properties>
</file>