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B73EC5">
      <w:pPr>
        <w:adjustRightInd w:val="0"/>
        <w:snapToGrid w:val="0"/>
        <w:spacing w:line="590" w:lineRule="exact"/>
        <w:jc w:val="center"/>
        <w:rPr>
          <w:rFonts w:eastAsia="方正小标宋简体"/>
          <w:bCs/>
          <w:color w:val="000000"/>
          <w:sz w:val="44"/>
          <w:szCs w:val="44"/>
        </w:rPr>
      </w:pPr>
    </w:p>
    <w:p w14:paraId="6566760F">
      <w:pPr>
        <w:pStyle w:val="10"/>
      </w:pPr>
    </w:p>
    <w:p w14:paraId="3CF1CBFD">
      <w:pPr>
        <w:adjustRightInd w:val="0"/>
        <w:snapToGrid w:val="0"/>
        <w:spacing w:line="590" w:lineRule="exact"/>
        <w:jc w:val="center"/>
        <w:rPr>
          <w:rFonts w:eastAsia="方正小标宋简体"/>
          <w:bCs/>
          <w:color w:val="000000"/>
          <w:sz w:val="44"/>
          <w:szCs w:val="44"/>
        </w:rPr>
      </w:pPr>
      <w:r>
        <w:rPr>
          <w:rFonts w:hint="eastAsia" w:ascii="宋体" w:hAnsi="宋体" w:eastAsia="宋体" w:cs="宋体"/>
          <w:sz w:val="44"/>
          <w:szCs w:val="44"/>
          <w:lang w:val="en-US" w:eastAsia="zh-CN"/>
        </w:rPr>
        <w:t>法律援助投诉处理办法</w:t>
      </w:r>
    </w:p>
    <w:p w14:paraId="7B7E1DEA">
      <w:pPr>
        <w:pStyle w:val="32"/>
        <w:widowControl w:val="0"/>
        <w:adjustRightInd w:val="0"/>
        <w:snapToGrid w:val="0"/>
        <w:spacing w:before="0" w:line="600" w:lineRule="exact"/>
        <w:ind w:firstLine="0" w:firstLineChars="0"/>
        <w:rPr>
          <w:rFonts w:eastAsia="仿宋_GB2312"/>
          <w:b/>
          <w:bCs/>
          <w:color w:val="000000"/>
          <w:sz w:val="32"/>
          <w:szCs w:val="32"/>
        </w:rPr>
      </w:pPr>
      <w:r>
        <w:rPr>
          <w:rFonts w:hint="eastAsia" w:ascii="Times New Roman" w:hAnsi="Times New Roman" w:cs="Times New Roman"/>
          <w:kern w:val="0"/>
          <w:sz w:val="32"/>
        </w:rPr>
        <w:t>（2025年5月13日司法部令第149号公布）</w:t>
      </w:r>
    </w:p>
    <w:p w14:paraId="1CCD0014">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color w:val="000000"/>
          <w:sz w:val="32"/>
          <w:szCs w:val="32"/>
        </w:rPr>
      </w:pPr>
    </w:p>
    <w:p w14:paraId="12B5D12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sz w:val="32"/>
        </w:rPr>
      </w:pPr>
      <w:r>
        <w:rPr>
          <w:rFonts w:hint="eastAsia" w:ascii="黑体" w:hAnsi="黑体" w:eastAsia="黑体" w:cs="黑体"/>
          <w:sz w:val="32"/>
          <w:lang w:val="en"/>
        </w:rPr>
        <w:t xml:space="preserve"> </w:t>
      </w:r>
      <w:r>
        <w:rPr>
          <w:rFonts w:hint="eastAsia" w:ascii="黑体" w:hAnsi="黑体" w:eastAsia="黑体" w:cs="黑体"/>
          <w:sz w:val="32"/>
        </w:rPr>
        <w:t>总</w:t>
      </w:r>
      <w:r>
        <w:rPr>
          <w:rFonts w:hint="eastAsia" w:ascii="黑体" w:hAnsi="黑体" w:eastAsia="黑体" w:cs="黑体"/>
          <w:sz w:val="32"/>
          <w:lang w:val="en"/>
        </w:rPr>
        <w:t xml:space="preserve">  </w:t>
      </w:r>
      <w:r>
        <w:rPr>
          <w:rFonts w:hint="eastAsia" w:ascii="黑体" w:hAnsi="黑体" w:eastAsia="黑体" w:cs="黑体"/>
          <w:sz w:val="32"/>
        </w:rPr>
        <w:t>则</w:t>
      </w:r>
    </w:p>
    <w:p w14:paraId="3297C3EF">
      <w:pPr>
        <w:pStyle w:val="2"/>
        <w:numPr>
          <w:ilvl w:val="0"/>
          <w:numId w:val="0"/>
        </w:numPr>
        <w:rPr>
          <w:rFonts w:hint="eastAsia"/>
        </w:rPr>
      </w:pPr>
    </w:p>
    <w:p w14:paraId="1A78ED3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第一条</w:t>
      </w:r>
      <w:r>
        <w:rPr>
          <w:rFonts w:hint="eastAsia" w:ascii="方正黑体_GBK" w:hAnsi="方正黑体_GBK" w:eastAsia="方正黑体_GBK" w:cs="方正黑体_GBK"/>
          <w:sz w:val="32"/>
        </w:rPr>
        <w:t xml:space="preserve"> </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为规范法律援助投诉处理工作，加强对法律援助工作的</w:t>
      </w:r>
      <w:r>
        <w:rPr>
          <w:rFonts w:hint="eastAsia" w:ascii="仿宋_GB2312" w:hAnsi="仿宋_GB2312" w:eastAsia="仿宋_GB2312" w:cs="仿宋_GB2312"/>
          <w:sz w:val="32"/>
          <w:lang w:val="en"/>
        </w:rPr>
        <w:t>指导</w:t>
      </w:r>
      <w:r>
        <w:rPr>
          <w:rFonts w:hint="eastAsia" w:ascii="仿宋_GB2312" w:hAnsi="仿宋_GB2312" w:eastAsia="仿宋_GB2312" w:cs="仿宋_GB2312"/>
          <w:sz w:val="32"/>
        </w:rPr>
        <w:t>监督，</w:t>
      </w:r>
      <w:r>
        <w:rPr>
          <w:rFonts w:hint="eastAsia" w:ascii="仿宋_GB2312" w:hAnsi="仿宋_GB2312" w:eastAsia="仿宋_GB2312" w:cs="仿宋_GB2312"/>
          <w:sz w:val="32"/>
          <w:lang w:val="en"/>
        </w:rPr>
        <w:t>维护投诉</w:t>
      </w:r>
      <w:r>
        <w:rPr>
          <w:rFonts w:hint="eastAsia" w:ascii="仿宋_GB2312" w:hAnsi="仿宋_GB2312" w:eastAsia="仿宋_GB2312" w:cs="仿宋_GB2312"/>
          <w:sz w:val="32"/>
          <w:lang w:val="en-US" w:eastAsia="zh-CN"/>
        </w:rPr>
        <w:t>人和被投诉人合法权益，根据《中华人民共和国法律援助法》《中华人民共和国律</w:t>
      </w:r>
      <w:r>
        <w:rPr>
          <w:rFonts w:hint="eastAsia" w:ascii="仿宋_GB2312" w:hAnsi="仿宋_GB2312" w:eastAsia="仿宋_GB2312" w:cs="仿宋_GB2312"/>
          <w:strike w:val="0"/>
          <w:dstrike w:val="0"/>
          <w:sz w:val="32"/>
          <w:lang w:val="en-US" w:eastAsia="zh-CN"/>
        </w:rPr>
        <w:t>师法》《法律援助条例》等有关法律、行政法规，</w:t>
      </w:r>
      <w:r>
        <w:rPr>
          <w:rFonts w:hint="eastAsia" w:ascii="仿宋_GB2312" w:hAnsi="仿宋_GB2312" w:eastAsia="仿宋_GB2312" w:cs="仿宋_GB2312"/>
          <w:sz w:val="32"/>
        </w:rPr>
        <w:t>制定本办法。</w:t>
      </w:r>
    </w:p>
    <w:p w14:paraId="52E87D2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第二条</w:t>
      </w:r>
      <w:r>
        <w:rPr>
          <w:rFonts w:hint="eastAsia" w:ascii="方正黑体_GBK" w:hAnsi="方正黑体_GBK" w:eastAsia="方正黑体_GBK" w:cs="方正黑体_GBK"/>
          <w:sz w:val="32"/>
        </w:rPr>
        <w:t xml:space="preserve"> </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司法行政机关开展法律援助投诉处理工作，适用本办法。</w:t>
      </w:r>
    </w:p>
    <w:p w14:paraId="1AC80E3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eastAsia="zh-CN"/>
        </w:rPr>
      </w:pPr>
      <w:r>
        <w:rPr>
          <w:rFonts w:hint="eastAsia" w:ascii="黑体" w:hAnsi="黑体" w:eastAsia="黑体" w:cs="黑体"/>
          <w:sz w:val="32"/>
        </w:rPr>
        <w:t>第三条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lang w:eastAsia="zh-CN"/>
        </w:rPr>
        <w:t>本办法所称投诉，是指法律援助申请人、受援人或者利害关系人（以下统称投诉人）认为法律援助机构、</w:t>
      </w:r>
      <w:r>
        <w:rPr>
          <w:rFonts w:hint="eastAsia" w:ascii="仿宋_GB2312" w:hAnsi="仿宋_GB2312" w:eastAsia="仿宋_GB2312" w:cs="仿宋_GB2312"/>
          <w:strike w:val="0"/>
          <w:dstrike w:val="0"/>
          <w:sz w:val="32"/>
          <w:lang w:eastAsia="zh-CN"/>
        </w:rPr>
        <w:t>律师事务所、基层法律服务所和</w:t>
      </w:r>
      <w:r>
        <w:rPr>
          <w:rFonts w:hint="eastAsia" w:ascii="仿宋_GB2312" w:hAnsi="仿宋_GB2312" w:eastAsia="仿宋_GB2312" w:cs="仿宋_GB2312"/>
          <w:strike w:val="0"/>
          <w:dstrike w:val="0"/>
          <w:sz w:val="32"/>
          <w:lang w:val="en-US" w:eastAsia="zh-CN"/>
        </w:rPr>
        <w:t>法律援助人员（以下统称被投诉人）在提供法律援助过程中未依法履行职责或者义务，向司法行政机关投诉，请求予以处理的行为</w:t>
      </w:r>
      <w:r>
        <w:rPr>
          <w:rFonts w:hint="eastAsia" w:ascii="仿宋_GB2312" w:hAnsi="仿宋_GB2312" w:eastAsia="仿宋_GB2312" w:cs="仿宋_GB2312"/>
          <w:sz w:val="32"/>
          <w:lang w:eastAsia="zh-CN"/>
        </w:rPr>
        <w:t>。</w:t>
      </w:r>
    </w:p>
    <w:p w14:paraId="2C15756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第四条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rPr>
        <w:t>法律援助投诉处理工作应当</w:t>
      </w:r>
      <w:r>
        <w:rPr>
          <w:rFonts w:hint="eastAsia" w:ascii="仿宋_GB2312" w:hAnsi="仿宋_GB2312" w:eastAsia="仿宋_GB2312" w:cs="仿宋_GB2312"/>
          <w:sz w:val="32"/>
          <w:lang w:eastAsia="zh-CN"/>
        </w:rPr>
        <w:t>坚持中国共产党的领导，坚持以人民为中心，</w:t>
      </w:r>
      <w:r>
        <w:rPr>
          <w:rFonts w:hint="eastAsia" w:ascii="仿宋_GB2312" w:hAnsi="仿宋_GB2312" w:eastAsia="仿宋_GB2312" w:cs="仿宋_GB2312"/>
          <w:sz w:val="32"/>
        </w:rPr>
        <w:t>遵循属地管理、依法</w:t>
      </w:r>
      <w:r>
        <w:rPr>
          <w:rFonts w:hint="eastAsia" w:ascii="仿宋_GB2312" w:hAnsi="仿宋_GB2312" w:eastAsia="仿宋_GB2312" w:cs="仿宋_GB2312"/>
          <w:sz w:val="32"/>
          <w:lang w:val="en"/>
        </w:rPr>
        <w:t>公正</w:t>
      </w:r>
      <w:r>
        <w:rPr>
          <w:rFonts w:hint="eastAsia" w:ascii="仿宋_GB2312" w:hAnsi="仿宋_GB2312" w:eastAsia="仿宋_GB2312" w:cs="仿宋_GB2312"/>
          <w:sz w:val="32"/>
          <w:lang w:val="en" w:eastAsia="zh-CN"/>
        </w:rPr>
        <w:t>、</w:t>
      </w:r>
      <w:r>
        <w:rPr>
          <w:rFonts w:hint="eastAsia" w:ascii="仿宋_GB2312" w:hAnsi="仿宋_GB2312" w:eastAsia="仿宋_GB2312" w:cs="仿宋_GB2312"/>
          <w:sz w:val="32"/>
        </w:rPr>
        <w:t>处罚与教育相结合的原则。</w:t>
      </w:r>
    </w:p>
    <w:p w14:paraId="13406BF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黑体" w:hAnsi="黑体" w:eastAsia="黑体" w:cs="黑体"/>
          <w:sz w:val="32"/>
        </w:rPr>
        <w:t>第五条</w:t>
      </w:r>
      <w:r>
        <w:rPr>
          <w:rFonts w:hint="eastAsia" w:ascii="方正黑体_GBK" w:hAnsi="方正黑体_GBK" w:eastAsia="方正黑体_GBK" w:cs="方正黑体_GBK"/>
          <w:sz w:val="32"/>
          <w:lang w:val="en-US" w:eastAsia="zh-CN"/>
        </w:rPr>
        <w:t xml:space="preserve">  </w:t>
      </w:r>
      <w:r>
        <w:rPr>
          <w:rFonts w:hint="eastAsia" w:ascii="仿宋_GB2312" w:hAnsi="仿宋_GB2312" w:eastAsia="仿宋_GB2312" w:cs="仿宋_GB2312"/>
          <w:strike w:val="0"/>
          <w:dstrike w:val="0"/>
          <w:sz w:val="32"/>
          <w:lang w:val="en-US" w:eastAsia="zh-CN"/>
        </w:rPr>
        <w:t>司法部指导、监督全国法律援助投诉处理工作。县级以上地方司法行政机关指导、监督本行政区域的法律援助投诉处理工作。</w:t>
      </w:r>
    </w:p>
    <w:p w14:paraId="34FDCBB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US" w:eastAsia="zh-CN"/>
        </w:rPr>
        <w:t>设立法律援助机构的司法行政机关（以下称投诉处理机关），具体负责投诉处理工作。</w:t>
      </w:r>
    </w:p>
    <w:p w14:paraId="21D77D4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w:t>
      </w:r>
      <w:r>
        <w:rPr>
          <w:rFonts w:hint="eastAsia" w:ascii="黑体" w:hAnsi="黑体" w:eastAsia="黑体" w:cs="黑体"/>
          <w:sz w:val="32"/>
          <w:lang w:eastAsia="zh-CN"/>
        </w:rPr>
        <w:t>六</w:t>
      </w:r>
      <w:r>
        <w:rPr>
          <w:rFonts w:hint="eastAsia" w:ascii="黑体" w:hAnsi="黑体" w:eastAsia="黑体" w:cs="黑体"/>
          <w:sz w:val="32"/>
        </w:rPr>
        <w:t>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司法行政机关应当向社会公示法律援助投诉地址、电话、传真、电子邮箱及投诉事项范围、投诉处理程序等信息，指定专人负责投诉接待和处理工作</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并</w:t>
      </w:r>
      <w:r>
        <w:rPr>
          <w:rFonts w:hint="eastAsia" w:ascii="仿宋_GB2312" w:hAnsi="仿宋_GB2312" w:eastAsia="仿宋_GB2312" w:cs="仿宋_GB2312"/>
          <w:sz w:val="32"/>
          <w:lang w:eastAsia="zh-CN"/>
        </w:rPr>
        <w:t>根据实际情况为老年人、残疾人投诉提供无障碍信息交流方式等便利</w:t>
      </w:r>
      <w:r>
        <w:rPr>
          <w:rFonts w:hint="eastAsia" w:ascii="仿宋_GB2312" w:hAnsi="仿宋_GB2312" w:eastAsia="仿宋_GB2312" w:cs="仿宋_GB2312"/>
          <w:sz w:val="32"/>
        </w:rPr>
        <w:t>。</w:t>
      </w:r>
    </w:p>
    <w:p w14:paraId="141C9E0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方正黑体_GBK" w:hAnsi="方正黑体_GBK" w:eastAsia="方正黑体_GBK" w:cs="方正黑体_GBK"/>
          <w:sz w:val="32"/>
        </w:rPr>
      </w:pPr>
    </w:p>
    <w:p w14:paraId="4B859EE0">
      <w:pPr>
        <w:keepNext w:val="0"/>
        <w:keepLines w:val="0"/>
        <w:pageBreakBefore w:val="0"/>
        <w:widowControl w:val="0"/>
        <w:numPr>
          <w:ilvl w:val="0"/>
          <w:numId w:val="2"/>
        </w:numPr>
        <w:kinsoku/>
        <w:wordWrap/>
        <w:overflowPunct/>
        <w:topLinePunct w:val="0"/>
        <w:autoSpaceDE/>
        <w:autoSpaceDN/>
        <w:bidi w:val="0"/>
        <w:adjustRightInd/>
        <w:snapToGrid/>
        <w:spacing w:line="240" w:lineRule="auto"/>
        <w:jc w:val="center"/>
        <w:textAlignment w:val="auto"/>
        <w:rPr>
          <w:rFonts w:hint="eastAsia" w:ascii="黑体" w:hAnsi="黑体" w:eastAsia="黑体" w:cs="黑体"/>
          <w:sz w:val="32"/>
        </w:rPr>
      </w:pPr>
      <w:r>
        <w:rPr>
          <w:rFonts w:hint="default" w:ascii="黑体" w:hAnsi="黑体" w:eastAsia="黑体" w:cs="黑体"/>
          <w:sz w:val="32"/>
          <w:lang w:val="en"/>
        </w:rPr>
        <w:t xml:space="preserve"> </w:t>
      </w:r>
      <w:r>
        <w:rPr>
          <w:rFonts w:hint="eastAsia" w:ascii="黑体" w:hAnsi="黑体" w:eastAsia="黑体" w:cs="黑体"/>
          <w:sz w:val="32"/>
        </w:rPr>
        <w:t>投诉受理</w:t>
      </w:r>
    </w:p>
    <w:p w14:paraId="3D1C2E62">
      <w:pPr>
        <w:pStyle w:val="2"/>
        <w:numPr>
          <w:ilvl w:val="0"/>
          <w:numId w:val="0"/>
        </w:numPr>
        <w:rPr>
          <w:rFonts w:hint="eastAsia"/>
        </w:rPr>
      </w:pPr>
    </w:p>
    <w:p w14:paraId="143AAB0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黑体" w:hAnsi="黑体" w:eastAsia="黑体" w:cs="黑体"/>
          <w:sz w:val="32"/>
        </w:rPr>
        <w:t>第</w:t>
      </w:r>
      <w:r>
        <w:rPr>
          <w:rFonts w:hint="eastAsia" w:ascii="黑体" w:hAnsi="黑体" w:eastAsia="黑体" w:cs="黑体"/>
          <w:sz w:val="32"/>
          <w:lang w:eastAsia="zh-CN"/>
        </w:rPr>
        <w:t>七</w:t>
      </w:r>
      <w:r>
        <w:rPr>
          <w:rFonts w:hint="eastAsia" w:ascii="黑体" w:hAnsi="黑体" w:eastAsia="黑体" w:cs="黑体"/>
          <w:sz w:val="32"/>
        </w:rPr>
        <w:t>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lang w:val="en-US" w:eastAsia="zh-CN"/>
        </w:rPr>
        <w:t xml:space="preserve"> 投诉人认为有下列情形之一的，可以向投诉处理机关投诉：</w:t>
      </w:r>
    </w:p>
    <w:p w14:paraId="3A90ABB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（一）法律</w:t>
      </w:r>
      <w:r>
        <w:rPr>
          <w:rFonts w:hint="eastAsia" w:ascii="仿宋_GB2312" w:hAnsi="仿宋_GB2312" w:eastAsia="仿宋_GB2312" w:cs="仿宋_GB2312"/>
          <w:strike w:val="0"/>
          <w:dstrike w:val="0"/>
          <w:sz w:val="32"/>
          <w:lang w:val="en-US" w:eastAsia="zh-CN"/>
        </w:rPr>
        <w:t>援助机构、律师事务所、基层法律服务所在提供法律援助过程中未依法履行职责或者义务</w:t>
      </w:r>
      <w:r>
        <w:rPr>
          <w:rFonts w:hint="eastAsia" w:ascii="仿宋_GB2312" w:hAnsi="仿宋_GB2312" w:eastAsia="仿宋_GB2312" w:cs="仿宋_GB2312"/>
          <w:sz w:val="32"/>
          <w:lang w:val="en-US" w:eastAsia="zh-CN"/>
        </w:rPr>
        <w:t>；</w:t>
      </w:r>
    </w:p>
    <w:p w14:paraId="6622B39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（二）法律援助人员接受指派或者安排后，无正当理由拒绝、拖延或者擅自终止提供法律援助服务；</w:t>
      </w:r>
    </w:p>
    <w:p w14:paraId="0CB4FEB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（三）法律援助人员未能提供符合标准的法律援助服务；</w:t>
      </w:r>
    </w:p>
    <w:p w14:paraId="34A6F6D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（四）法律援助人员未依法向受援人通报法律援助事项办理情况；</w:t>
      </w:r>
    </w:p>
    <w:p w14:paraId="1E98B2B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（五）被投诉人收取受援人财物；</w:t>
      </w:r>
    </w:p>
    <w:p w14:paraId="60243C0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（六）被投诉人泄露法律援助过程中知悉的国家秘密、商业秘密或者个人隐私；</w:t>
      </w:r>
    </w:p>
    <w:p w14:paraId="7ACECE1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z w:val="32"/>
          <w:u w:val="none"/>
          <w:lang w:val="en-US" w:eastAsia="zh-CN"/>
        </w:rPr>
        <w:t>（七）法律、法规、规</w:t>
      </w:r>
      <w:r>
        <w:rPr>
          <w:rFonts w:hint="eastAsia" w:ascii="仿宋_GB2312" w:hAnsi="仿宋_GB2312" w:eastAsia="仿宋_GB2312" w:cs="仿宋_GB2312"/>
          <w:strike w:val="0"/>
          <w:dstrike w:val="0"/>
          <w:sz w:val="32"/>
          <w:lang w:val="en-US" w:eastAsia="zh-CN"/>
        </w:rPr>
        <w:t>章规定的其他投诉事项。</w:t>
      </w:r>
    </w:p>
    <w:p w14:paraId="4646459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trike w:val="0"/>
          <w:dstrike w:val="0"/>
          <w:sz w:val="32"/>
          <w:lang w:val="en-US" w:eastAsia="zh-CN"/>
        </w:rPr>
        <w:t>法律援助申请人、受援人对法律援助机构不予法律援助、终止法律援助的决定提出异议的，按照异议审查相关规定处</w:t>
      </w:r>
      <w:r>
        <w:rPr>
          <w:rFonts w:hint="eastAsia" w:ascii="仿宋_GB2312" w:hAnsi="仿宋_GB2312" w:eastAsia="仿宋_GB2312" w:cs="仿宋_GB2312"/>
          <w:sz w:val="32"/>
          <w:lang w:val="en-US" w:eastAsia="zh-CN"/>
        </w:rPr>
        <w:t>理。</w:t>
      </w:r>
      <w:r>
        <w:rPr>
          <w:rFonts w:hint="eastAsia" w:ascii="仿宋_GB2312" w:hAnsi="仿宋_GB2312" w:eastAsia="仿宋_GB2312" w:cs="仿宋_GB2312"/>
          <w:sz w:val="32"/>
        </w:rPr>
        <w:t xml:space="preserve">                                                                                                                                                                                                                                                                                                                                                                                                                                                                                                                                                                                                                                                                                                                                                                                                                                                                                                                                                                                                                                                                                                                                                                                                                                                                                                                                                                                                                                                                                                                                                                                                                                                                                                                                                                                                                                                                                                                                                                                                                                                                                                                                                                                                                                                                                                                                                                                                                                                                                                                                                                                                                                                                                                                                                                                                                                                                                                                                                                                                                                                                                                            </w:t>
      </w:r>
    </w:p>
    <w:p w14:paraId="14FB4F8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黑体" w:hAnsi="黑体" w:eastAsia="黑体" w:cs="黑体"/>
          <w:sz w:val="32"/>
        </w:rPr>
        <w:t>第</w:t>
      </w:r>
      <w:r>
        <w:rPr>
          <w:rFonts w:hint="eastAsia" w:ascii="黑体" w:hAnsi="黑体" w:eastAsia="黑体" w:cs="黑体"/>
          <w:sz w:val="32"/>
          <w:lang w:eastAsia="zh-CN"/>
        </w:rPr>
        <w:t>八</w:t>
      </w:r>
      <w:r>
        <w:rPr>
          <w:rFonts w:hint="eastAsia" w:ascii="黑体" w:hAnsi="黑体" w:eastAsia="黑体" w:cs="黑体"/>
          <w:sz w:val="32"/>
        </w:rPr>
        <w:t>条</w:t>
      </w:r>
      <w:r>
        <w:rPr>
          <w:rFonts w:hint="eastAsia" w:ascii="方正黑体_GBK" w:hAnsi="方正黑体_GBK" w:eastAsia="方正黑体_GBK" w:cs="方正黑体_GBK"/>
          <w:sz w:val="32"/>
          <w:lang w:val="en-US" w:eastAsia="zh-CN"/>
        </w:rPr>
        <w:t xml:space="preserve">  </w:t>
      </w:r>
      <w:r>
        <w:rPr>
          <w:rFonts w:hint="eastAsia" w:ascii="仿宋_GB2312" w:hAnsi="仿宋_GB2312" w:eastAsia="仿宋_GB2312" w:cs="仿宋_GB2312"/>
          <w:sz w:val="32"/>
          <w:lang w:val="en-US" w:eastAsia="zh-CN"/>
        </w:rPr>
        <w:t>投诉人应当自知道或</w:t>
      </w:r>
      <w:r>
        <w:rPr>
          <w:rFonts w:hint="eastAsia" w:ascii="仿宋_GB2312" w:hAnsi="仿宋_GB2312" w:eastAsia="仿宋_GB2312" w:cs="仿宋_GB2312"/>
          <w:strike w:val="0"/>
          <w:dstrike w:val="0"/>
          <w:sz w:val="32"/>
          <w:lang w:val="en-US" w:eastAsia="zh-CN"/>
        </w:rPr>
        <w:t>者应当知道被投诉人未依法履行职责或者义务之日起三年内提出投诉。法律</w:t>
      </w:r>
      <w:r>
        <w:rPr>
          <w:rFonts w:hint="eastAsia" w:ascii="仿宋_GB2312" w:hAnsi="仿宋_GB2312" w:eastAsia="仿宋_GB2312" w:cs="仿宋_GB2312"/>
          <w:sz w:val="32"/>
          <w:lang w:val="en-US" w:eastAsia="zh-CN"/>
        </w:rPr>
        <w:t>另有规定的除外。</w:t>
      </w:r>
    </w:p>
    <w:p w14:paraId="216B0F4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黑体" w:hAnsi="黑体" w:eastAsia="黑体" w:cs="黑体"/>
          <w:sz w:val="32"/>
        </w:rPr>
        <w:t>第</w:t>
      </w:r>
      <w:r>
        <w:rPr>
          <w:rFonts w:hint="eastAsia" w:ascii="黑体" w:hAnsi="黑体" w:eastAsia="黑体" w:cs="黑体"/>
          <w:sz w:val="32"/>
          <w:lang w:eastAsia="zh-CN"/>
        </w:rPr>
        <w:t>九</w:t>
      </w:r>
      <w:r>
        <w:rPr>
          <w:rFonts w:hint="eastAsia" w:ascii="黑体" w:hAnsi="黑体" w:eastAsia="黑体" w:cs="黑体"/>
          <w:sz w:val="32"/>
        </w:rPr>
        <w:t>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rPr>
        <w:t>投诉人</w:t>
      </w:r>
      <w:r>
        <w:rPr>
          <w:rFonts w:hint="eastAsia" w:ascii="仿宋_GB2312" w:hAnsi="仿宋_GB2312" w:eastAsia="仿宋_GB2312" w:cs="仿宋_GB2312"/>
          <w:strike w:val="0"/>
          <w:dstrike w:val="0"/>
          <w:sz w:val="32"/>
          <w:lang w:val="en-US" w:eastAsia="zh-CN"/>
        </w:rPr>
        <w:t>提出投诉，一般应当采用书面形式，说明投诉人的基本情况、投诉请求、主要事实、理由和时间，如有相关材料，可一并提供。</w:t>
      </w:r>
    </w:p>
    <w:p w14:paraId="0939246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trike w:val="0"/>
          <w:dstrike w:val="0"/>
          <w:sz w:val="32"/>
          <w:lang w:val="en-US" w:eastAsia="zh-CN"/>
        </w:rPr>
        <w:t>采用书面形式投诉确有困难的，可以口头或者其他适当方式投诉，投诉处理机关应当当场记录前款规定的相关信息，并由投诉人</w:t>
      </w:r>
      <w:r>
        <w:rPr>
          <w:rFonts w:hint="eastAsia" w:ascii="仿宋_GB2312" w:hAnsi="仿宋_GB2312" w:eastAsia="仿宋_GB2312" w:cs="仿宋_GB2312"/>
          <w:strike w:val="0"/>
          <w:dstrike w:val="0"/>
          <w:sz w:val="32"/>
          <w:lang w:val="en" w:eastAsia="zh-CN"/>
        </w:rPr>
        <w:t>确</w:t>
      </w:r>
      <w:r>
        <w:rPr>
          <w:rFonts w:hint="eastAsia" w:ascii="仿宋_GB2312" w:hAnsi="仿宋_GB2312" w:eastAsia="仿宋_GB2312" w:cs="仿宋_GB2312"/>
          <w:sz w:val="32"/>
          <w:lang w:val="en"/>
        </w:rPr>
        <w:t>认</w:t>
      </w:r>
      <w:r>
        <w:rPr>
          <w:rFonts w:hint="eastAsia" w:ascii="仿宋_GB2312" w:hAnsi="仿宋_GB2312" w:eastAsia="仿宋_GB2312" w:cs="仿宋_GB2312"/>
          <w:sz w:val="32"/>
        </w:rPr>
        <w:t>。</w:t>
      </w:r>
    </w:p>
    <w:p w14:paraId="3A5677C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被羁押的犯罪嫌疑人、被告人、服刑人员，以及强制隔离戒毒人员等提出</w:t>
      </w:r>
      <w:r>
        <w:rPr>
          <w:rFonts w:hint="eastAsia" w:ascii="仿宋_GB2312" w:hAnsi="仿宋_GB2312" w:eastAsia="仿宋_GB2312" w:cs="仿宋_GB2312"/>
          <w:strike w:val="0"/>
          <w:dstrike w:val="0"/>
          <w:sz w:val="32"/>
          <w:lang w:val="en-US" w:eastAsia="zh-CN"/>
        </w:rPr>
        <w:t>法律援助投诉的，办案机关、监管场所应当依法及时转交投诉处理机关</w:t>
      </w:r>
      <w:r>
        <w:rPr>
          <w:rFonts w:hint="eastAsia" w:ascii="仿宋_GB2312" w:hAnsi="仿宋_GB2312" w:eastAsia="仿宋_GB2312" w:cs="仿宋_GB2312"/>
          <w:sz w:val="32"/>
          <w:lang w:val="en-US" w:eastAsia="zh-CN"/>
        </w:rPr>
        <w:t>。</w:t>
      </w:r>
    </w:p>
    <w:p w14:paraId="721E7FB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w:t>
      </w:r>
      <w:r>
        <w:rPr>
          <w:rFonts w:hint="eastAsia" w:ascii="黑体" w:hAnsi="黑体" w:eastAsia="黑体" w:cs="黑体"/>
          <w:sz w:val="32"/>
          <w:lang w:eastAsia="zh-CN"/>
        </w:rPr>
        <w:t>十</w:t>
      </w:r>
      <w:r>
        <w:rPr>
          <w:rFonts w:hint="eastAsia" w:ascii="黑体" w:hAnsi="黑体" w:eastAsia="黑体" w:cs="黑体"/>
          <w:sz w:val="32"/>
        </w:rPr>
        <w:t>条</w:t>
      </w:r>
      <w:r>
        <w:rPr>
          <w:rFonts w:hint="eastAsia" w:eastAsia="仿宋"/>
          <w:sz w:val="32"/>
        </w:rPr>
        <w:t xml:space="preserve"> </w:t>
      </w:r>
      <w:r>
        <w:rPr>
          <w:rFonts w:hint="default" w:eastAsia="仿宋"/>
          <w:sz w:val="32"/>
          <w:lang w:val="en"/>
        </w:rPr>
        <w:t xml:space="preserve"> </w:t>
      </w:r>
      <w:r>
        <w:rPr>
          <w:rFonts w:hint="eastAsia" w:ascii="仿宋_GB2312" w:hAnsi="仿宋_GB2312" w:eastAsia="仿宋_GB2312" w:cs="仿宋_GB2312"/>
          <w:sz w:val="32"/>
        </w:rPr>
        <w:t>投诉人应当</w:t>
      </w:r>
      <w:r>
        <w:rPr>
          <w:rFonts w:hint="eastAsia" w:ascii="仿宋_GB2312" w:hAnsi="仿宋_GB2312" w:eastAsia="仿宋_GB2312" w:cs="仿宋_GB2312"/>
          <w:sz w:val="32"/>
          <w:lang w:val="en"/>
        </w:rPr>
        <w:t>如实投诉，</w:t>
      </w:r>
      <w:r>
        <w:rPr>
          <w:rFonts w:hint="eastAsia" w:ascii="仿宋_GB2312" w:hAnsi="仿宋_GB2312" w:eastAsia="仿宋_GB2312" w:cs="仿宋_GB2312"/>
          <w:sz w:val="32"/>
        </w:rPr>
        <w:t>对其所提供材料内容真实性负责，不得捏造、歪曲事实，不得诬告、陷害他人。</w:t>
      </w:r>
    </w:p>
    <w:p w14:paraId="4CC6958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lang w:eastAsia="zh-CN"/>
        </w:rPr>
      </w:pPr>
      <w:r>
        <w:rPr>
          <w:rFonts w:hint="eastAsia" w:ascii="仿宋_GB2312" w:hAnsi="仿宋_GB2312" w:eastAsia="仿宋_GB2312" w:cs="仿宋_GB2312"/>
          <w:sz w:val="32"/>
          <w:lang w:eastAsia="zh-CN"/>
        </w:rPr>
        <w:t>投诉人不实投诉侵犯被投诉人名誉等合法权益的，依法承担相应法律责任。</w:t>
      </w:r>
    </w:p>
    <w:p w14:paraId="0C10761B">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w:t>
      </w:r>
      <w:r>
        <w:rPr>
          <w:rFonts w:hint="eastAsia" w:ascii="黑体" w:hAnsi="黑体" w:eastAsia="黑体" w:cs="黑体"/>
          <w:sz w:val="32"/>
          <w:lang w:eastAsia="zh-CN"/>
        </w:rPr>
        <w:t>十一</w:t>
      </w:r>
      <w:r>
        <w:rPr>
          <w:rFonts w:hint="eastAsia" w:ascii="黑体" w:hAnsi="黑体" w:eastAsia="黑体" w:cs="黑体"/>
          <w:sz w:val="32"/>
        </w:rPr>
        <w:t>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lang w:eastAsia="zh-CN"/>
        </w:rPr>
        <w:t>投诉人或者其法定代理人委托他人代理投诉的，代理人应当提供委托人的授权委托书、代理人的联系方式和委托人、代理人的身份证明。</w:t>
      </w:r>
    </w:p>
    <w:p w14:paraId="66AE150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第十</w:t>
      </w:r>
      <w:r>
        <w:rPr>
          <w:rFonts w:hint="eastAsia" w:ascii="黑体" w:hAnsi="黑体" w:eastAsia="黑体" w:cs="黑体"/>
          <w:sz w:val="32"/>
          <w:lang w:eastAsia="zh-CN"/>
        </w:rPr>
        <w:t>二</w:t>
      </w:r>
      <w:r>
        <w:rPr>
          <w:rFonts w:hint="eastAsia" w:ascii="黑体" w:hAnsi="黑体" w:eastAsia="黑体" w:cs="黑体"/>
          <w:sz w:val="32"/>
        </w:rPr>
        <w:t>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 xml:space="preserve"> 投诉人提供的信息不齐</w:t>
      </w:r>
      <w:r>
        <w:rPr>
          <w:rFonts w:hint="eastAsia" w:ascii="仿宋_GB2312" w:hAnsi="仿宋_GB2312" w:eastAsia="仿宋_GB2312" w:cs="仿宋_GB2312"/>
          <w:strike w:val="0"/>
          <w:dstrike w:val="0"/>
          <w:sz w:val="32"/>
          <w:lang w:val="en-US" w:eastAsia="zh-CN"/>
        </w:rPr>
        <w:t>全的，投诉处理机关应当一次性告知投诉人需要补充提供的信息及期限。投</w:t>
      </w:r>
      <w:r>
        <w:rPr>
          <w:rFonts w:hint="eastAsia" w:ascii="仿宋_GB2312" w:hAnsi="仿宋_GB2312" w:eastAsia="仿宋_GB2312" w:cs="仿宋_GB2312"/>
          <w:sz w:val="32"/>
        </w:rPr>
        <w:t>诉人经告知后无正当理由逾期不补充的，视为投诉人放弃投诉。</w:t>
      </w:r>
    </w:p>
    <w:p w14:paraId="3FD3D0F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第十</w:t>
      </w:r>
      <w:r>
        <w:rPr>
          <w:rFonts w:hint="eastAsia" w:ascii="黑体" w:hAnsi="黑体" w:eastAsia="黑体" w:cs="黑体"/>
          <w:sz w:val="32"/>
          <w:lang w:eastAsia="zh-CN"/>
        </w:rPr>
        <w:t>三</w:t>
      </w:r>
      <w:r>
        <w:rPr>
          <w:rFonts w:hint="eastAsia" w:ascii="黑体" w:hAnsi="黑体" w:eastAsia="黑体" w:cs="黑体"/>
          <w:sz w:val="32"/>
        </w:rPr>
        <w:t>条</w:t>
      </w:r>
      <w:r>
        <w:rPr>
          <w:rFonts w:hint="default" w:ascii="仿宋_GB2312" w:hAnsi="仿宋_GB2312" w:eastAsia="仿宋_GB2312" w:cs="仿宋_GB2312"/>
          <w:sz w:val="32"/>
          <w:lang w:val="en" w:eastAsia="zh-CN"/>
        </w:rPr>
        <w:t xml:space="preserve"> </w:t>
      </w:r>
      <w:r>
        <w:rPr>
          <w:rFonts w:hint="eastAsia" w:ascii="仿宋_GB2312" w:hAnsi="仿宋_GB2312" w:eastAsia="仿宋_GB2312" w:cs="仿宋_GB2312"/>
          <w:sz w:val="32"/>
        </w:rPr>
        <w:t xml:space="preserve"> 符合下列条件的投诉，应当予以受理：</w:t>
      </w:r>
    </w:p>
    <w:p w14:paraId="08AEA55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（一）具有投诉人主体资格；</w:t>
      </w:r>
    </w:p>
    <w:p w14:paraId="403430C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（二）有明确的被投诉人和投诉请求；</w:t>
      </w:r>
    </w:p>
    <w:p w14:paraId="15130C4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（三）有具体的投诉事实和理由；</w:t>
      </w:r>
    </w:p>
    <w:p w14:paraId="2F4C30C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（四）</w:t>
      </w:r>
      <w:r>
        <w:rPr>
          <w:rFonts w:hint="eastAsia" w:ascii="仿宋_GB2312" w:hAnsi="仿宋_GB2312" w:eastAsia="仿宋_GB2312" w:cs="仿宋_GB2312"/>
          <w:strike w:val="0"/>
          <w:dstrike w:val="0"/>
          <w:sz w:val="32"/>
          <w:lang w:val="en-US" w:eastAsia="zh-CN"/>
        </w:rPr>
        <w:t>属于本机关管辖范围；</w:t>
      </w:r>
    </w:p>
    <w:p w14:paraId="5313F06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（五）属于本办法规定的投诉事项范围。</w:t>
      </w:r>
    </w:p>
    <w:p w14:paraId="24B842A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highlight w:val="none"/>
          <w:lang w:val="en-US" w:eastAsia="zh-CN"/>
        </w:rPr>
      </w:pPr>
      <w:r>
        <w:rPr>
          <w:rFonts w:hint="eastAsia" w:ascii="黑体" w:hAnsi="黑体" w:eastAsia="黑体" w:cs="黑体"/>
          <w:sz w:val="32"/>
        </w:rPr>
        <w:t>第十</w:t>
      </w:r>
      <w:r>
        <w:rPr>
          <w:rFonts w:hint="eastAsia" w:ascii="黑体" w:hAnsi="黑体" w:eastAsia="黑体" w:cs="黑体"/>
          <w:sz w:val="32"/>
          <w:lang w:eastAsia="zh-CN"/>
        </w:rPr>
        <w:t>四</w:t>
      </w:r>
      <w:r>
        <w:rPr>
          <w:rFonts w:hint="eastAsia" w:ascii="黑体" w:hAnsi="黑体" w:eastAsia="黑体" w:cs="黑体"/>
          <w:sz w:val="32"/>
        </w:rPr>
        <w:t>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highlight w:val="none"/>
        </w:rPr>
        <w:t>有下列</w:t>
      </w:r>
      <w:r>
        <w:rPr>
          <w:rFonts w:hint="eastAsia" w:ascii="仿宋_GB2312" w:hAnsi="仿宋_GB2312" w:eastAsia="仿宋_GB2312" w:cs="仿宋_GB2312"/>
          <w:strike w:val="0"/>
          <w:dstrike w:val="0"/>
          <w:sz w:val="32"/>
          <w:highlight w:val="none"/>
          <w:lang w:val="en-US" w:eastAsia="zh-CN"/>
        </w:rPr>
        <w:t>情形之一的，不予受理：</w:t>
      </w:r>
    </w:p>
    <w:p w14:paraId="399A216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highlight w:val="none"/>
        </w:rPr>
        <w:t>（一）投诉事项已经依法处理，且没</w:t>
      </w:r>
      <w:r>
        <w:rPr>
          <w:rFonts w:hint="eastAsia" w:ascii="仿宋_GB2312" w:hAnsi="仿宋_GB2312" w:eastAsia="仿宋_GB2312" w:cs="仿宋_GB2312"/>
          <w:sz w:val="32"/>
        </w:rPr>
        <w:t>有新的事实和证据的；</w:t>
      </w:r>
    </w:p>
    <w:p w14:paraId="3D191F3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rPr>
        <w:t>（二）投诉事项</w:t>
      </w:r>
      <w:r>
        <w:rPr>
          <w:rFonts w:hint="eastAsia" w:ascii="仿宋_GB2312" w:hAnsi="仿宋_GB2312" w:eastAsia="仿宋_GB2312" w:cs="仿宋_GB2312"/>
          <w:strike w:val="0"/>
          <w:dstrike w:val="0"/>
          <w:sz w:val="32"/>
          <w:lang w:val="en-US" w:eastAsia="zh-CN"/>
        </w:rPr>
        <w:t>正在通过诉讼等法定程序解决的，或者已被纪检监察等部门受</w:t>
      </w:r>
      <w:r>
        <w:rPr>
          <w:rFonts w:hint="eastAsia" w:ascii="仿宋_GB2312" w:hAnsi="仿宋_GB2312" w:eastAsia="仿宋_GB2312" w:cs="仿宋_GB2312"/>
          <w:sz w:val="32"/>
        </w:rPr>
        <w:t>理的</w:t>
      </w:r>
      <w:r>
        <w:rPr>
          <w:rFonts w:hint="eastAsia" w:ascii="仿宋_GB2312" w:hAnsi="仿宋_GB2312" w:eastAsia="仿宋_GB2312" w:cs="仿宋_GB2312"/>
          <w:sz w:val="32"/>
          <w:lang w:eastAsia="zh-CN"/>
        </w:rPr>
        <w:t>；</w:t>
      </w:r>
    </w:p>
    <w:p w14:paraId="517FDBD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（三）投诉人仅</w:t>
      </w:r>
      <w:r>
        <w:rPr>
          <w:rFonts w:hint="eastAsia" w:ascii="仿宋_GB2312" w:hAnsi="仿宋_GB2312" w:eastAsia="仿宋_GB2312" w:cs="仿宋_GB2312"/>
          <w:strike w:val="0"/>
          <w:dstrike w:val="0"/>
          <w:sz w:val="32"/>
          <w:lang w:val="en-US" w:eastAsia="zh-CN"/>
        </w:rPr>
        <w:t>对办案机关、劳动人事争议仲裁机构等依法作出的法律文书有异议的</w:t>
      </w:r>
      <w:r>
        <w:rPr>
          <w:rFonts w:hint="eastAsia" w:ascii="仿宋_GB2312" w:hAnsi="仿宋_GB2312" w:eastAsia="仿宋_GB2312" w:cs="仿宋_GB2312"/>
          <w:sz w:val="32"/>
        </w:rPr>
        <w:t>；</w:t>
      </w:r>
    </w:p>
    <w:p w14:paraId="5F96A54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w:t>
      </w:r>
      <w:r>
        <w:rPr>
          <w:rFonts w:hint="eastAsia" w:ascii="仿宋_GB2312" w:hAnsi="仿宋_GB2312" w:eastAsia="仿宋_GB2312" w:cs="仿宋_GB2312"/>
          <w:strike w:val="0"/>
          <w:dstrike w:val="0"/>
          <w:sz w:val="32"/>
        </w:rPr>
        <w:t>四</w:t>
      </w:r>
      <w:r>
        <w:rPr>
          <w:rFonts w:hint="eastAsia" w:ascii="仿宋_GB2312" w:hAnsi="仿宋_GB2312" w:eastAsia="仿宋_GB2312" w:cs="仿宋_GB2312"/>
          <w:sz w:val="32"/>
        </w:rPr>
        <w:t>）投诉事项不属于本办法第</w:t>
      </w:r>
      <w:r>
        <w:rPr>
          <w:rFonts w:hint="eastAsia" w:ascii="仿宋_GB2312" w:hAnsi="仿宋_GB2312" w:eastAsia="仿宋_GB2312" w:cs="仿宋_GB2312"/>
          <w:strike w:val="0"/>
          <w:dstrike w:val="0"/>
          <w:sz w:val="32"/>
          <w:lang w:val="en-US" w:eastAsia="zh-CN"/>
        </w:rPr>
        <w:t>七条第一款规定情形</w:t>
      </w:r>
      <w:r>
        <w:rPr>
          <w:rFonts w:hint="eastAsia" w:ascii="仿宋_GB2312" w:hAnsi="仿宋_GB2312" w:eastAsia="仿宋_GB2312" w:cs="仿宋_GB2312"/>
          <w:sz w:val="32"/>
        </w:rPr>
        <w:t>的。</w:t>
      </w:r>
    </w:p>
    <w:p w14:paraId="2034AB2D">
      <w:pPr>
        <w:keepNext w:val="0"/>
        <w:keepLines w:val="0"/>
        <w:pageBreakBefore w:val="0"/>
        <w:widowControl w:val="0"/>
        <w:kinsoku/>
        <w:wordWrap/>
        <w:overflowPunct/>
        <w:topLinePunct w:val="0"/>
        <w:autoSpaceDE/>
        <w:autoSpaceDN/>
        <w:bidi w:val="0"/>
        <w:adjustRightInd/>
        <w:snapToGrid/>
        <w:spacing w:beforeAutospacing="0" w:after="0" w:afterAutospacing="0" w:line="240" w:lineRule="auto"/>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黑体" w:hAnsi="黑体" w:eastAsia="黑体" w:cs="黑体"/>
          <w:sz w:val="32"/>
        </w:rPr>
        <w:t>第十</w:t>
      </w:r>
      <w:r>
        <w:rPr>
          <w:rFonts w:hint="eastAsia" w:ascii="黑体" w:hAnsi="黑体" w:eastAsia="黑体" w:cs="黑体"/>
          <w:sz w:val="32"/>
          <w:lang w:eastAsia="zh-CN"/>
        </w:rPr>
        <w:t>五</w:t>
      </w:r>
      <w:r>
        <w:rPr>
          <w:rFonts w:hint="eastAsia" w:ascii="黑体" w:hAnsi="黑体" w:eastAsia="黑体" w:cs="黑体"/>
          <w:sz w:val="32"/>
        </w:rPr>
        <w:t>条</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szCs w:val="32"/>
          <w:lang w:val="en-US" w:eastAsia="zh-CN"/>
        </w:rPr>
        <w:t>投诉处理机关收到投诉后，应当在五个工作日内作出是否受理的决定，并书面告知投诉人。决定不予受理的，应当一并说明理由。</w:t>
      </w:r>
    </w:p>
    <w:p w14:paraId="3B8F80EB">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szCs w:val="32"/>
          <w:lang w:val="en-US" w:eastAsia="zh-CN"/>
        </w:rPr>
      </w:pPr>
      <w:r>
        <w:rPr>
          <w:rFonts w:hint="eastAsia" w:ascii="仿宋_GB2312" w:hAnsi="仿宋_GB2312" w:eastAsia="仿宋_GB2312" w:cs="仿宋_GB2312"/>
          <w:sz w:val="32"/>
          <w:szCs w:val="32"/>
          <w:lang w:val="en-US" w:eastAsia="zh-CN"/>
        </w:rPr>
        <w:t>投诉人补充投诉材料所需的时间，不计算在前款规定期限内。</w:t>
      </w:r>
    </w:p>
    <w:p w14:paraId="3C8CA0D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szCs w:val="32"/>
          <w:lang w:val="en-US" w:eastAsia="zh-CN"/>
        </w:rPr>
      </w:pPr>
      <w:r>
        <w:rPr>
          <w:rFonts w:hint="eastAsia" w:ascii="仿宋_GB2312" w:hAnsi="仿宋_GB2312" w:eastAsia="仿宋_GB2312" w:cs="仿宋_GB2312"/>
          <w:strike w:val="0"/>
          <w:dstrike w:val="0"/>
          <w:sz w:val="32"/>
          <w:szCs w:val="32"/>
          <w:lang w:val="en-US" w:eastAsia="zh-CN"/>
        </w:rPr>
        <w:t>其他司法行政机关收到投诉的，应当告知投诉人向投诉处理机关提出。</w:t>
      </w:r>
    </w:p>
    <w:p w14:paraId="5500299B">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方正黑体_GBK" w:hAnsi="方正黑体_GBK" w:eastAsia="方正黑体_GBK" w:cs="方正黑体_GBK"/>
          <w:sz w:val="32"/>
        </w:rPr>
      </w:pPr>
    </w:p>
    <w:p w14:paraId="30C66009">
      <w:pPr>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jc w:val="center"/>
        <w:textAlignment w:val="auto"/>
        <w:rPr>
          <w:rFonts w:hint="eastAsia" w:ascii="方正黑体_GBK" w:hAnsi="方正黑体_GBK" w:eastAsia="方正黑体_GBK" w:cs="方正黑体_GBK"/>
          <w:sz w:val="32"/>
        </w:rPr>
      </w:pPr>
      <w:r>
        <w:rPr>
          <w:rFonts w:hint="eastAsia" w:ascii="黑体" w:hAnsi="黑体" w:eastAsia="黑体" w:cs="黑体"/>
          <w:sz w:val="32"/>
        </w:rPr>
        <w:t>第三章</w:t>
      </w:r>
      <w:r>
        <w:rPr>
          <w:rFonts w:hint="default" w:ascii="黑体" w:hAnsi="黑体" w:eastAsia="黑体" w:cs="黑体"/>
          <w:sz w:val="32"/>
          <w:lang w:val="en"/>
        </w:rPr>
        <w:t xml:space="preserve">  </w:t>
      </w:r>
      <w:r>
        <w:rPr>
          <w:rFonts w:hint="eastAsia" w:ascii="黑体" w:hAnsi="黑体" w:eastAsia="黑体" w:cs="黑体"/>
          <w:sz w:val="32"/>
        </w:rPr>
        <w:t>调查处理</w:t>
      </w:r>
    </w:p>
    <w:p w14:paraId="7D4573DE">
      <w:pPr>
        <w:pStyle w:val="2"/>
        <w:keepNext w:val="0"/>
        <w:keepLines w:val="0"/>
        <w:pageBreakBefore w:val="0"/>
        <w:widowControl w:val="0"/>
        <w:kinsoku/>
        <w:wordWrap/>
        <w:overflowPunct/>
        <w:topLinePunct w:val="0"/>
        <w:autoSpaceDE/>
        <w:autoSpaceDN/>
        <w:bidi w:val="0"/>
        <w:adjustRightInd/>
        <w:snapToGrid/>
        <w:spacing w:after="0" w:afterAutospacing="0" w:line="240" w:lineRule="auto"/>
        <w:ind w:firstLine="420" w:firstLineChars="200"/>
        <w:jc w:val="both"/>
        <w:textAlignment w:val="auto"/>
        <w:rPr>
          <w:rFonts w:hint="eastAsia"/>
        </w:rPr>
      </w:pPr>
    </w:p>
    <w:p w14:paraId="3B0A940D">
      <w:pPr>
        <w:keepNext w:val="0"/>
        <w:keepLines w:val="0"/>
        <w:pageBreakBefore w:val="0"/>
        <w:widowControl w:val="0"/>
        <w:kinsoku/>
        <w:wordWrap/>
        <w:overflowPunct/>
        <w:topLinePunct w:val="0"/>
        <w:autoSpaceDE/>
        <w:autoSpaceDN/>
        <w:bidi w:val="0"/>
        <w:adjustRightInd/>
        <w:snapToGrid/>
        <w:spacing w:beforeAutospacing="0"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rPr>
        <w:t>第</w:t>
      </w:r>
      <w:r>
        <w:rPr>
          <w:rFonts w:hint="eastAsia" w:ascii="黑体" w:hAnsi="黑体" w:eastAsia="黑体" w:cs="黑体"/>
          <w:sz w:val="32"/>
          <w:lang w:eastAsia="zh-CN"/>
        </w:rPr>
        <w:t>十六</w:t>
      </w:r>
      <w:r>
        <w:rPr>
          <w:rFonts w:hint="eastAsia" w:ascii="黑体" w:hAnsi="黑体" w:eastAsia="黑体" w:cs="黑体"/>
          <w:sz w:val="32"/>
        </w:rPr>
        <w:t>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trike w:val="0"/>
          <w:dstrike w:val="0"/>
          <w:sz w:val="32"/>
          <w:lang w:val="en-US" w:eastAsia="zh-CN"/>
        </w:rPr>
        <w:t>投诉处理机关</w:t>
      </w:r>
      <w:r>
        <w:rPr>
          <w:rFonts w:hint="eastAsia" w:ascii="仿宋_GB2312" w:hAnsi="仿宋_GB2312" w:eastAsia="仿宋_GB2312" w:cs="仿宋_GB2312"/>
          <w:sz w:val="32"/>
        </w:rPr>
        <w:t>受理投诉后，应当及时调查核实。调查应当全面、客观、公正。</w:t>
      </w:r>
      <w:r>
        <w:rPr>
          <w:rFonts w:hint="eastAsia" w:ascii="仿宋_GB2312" w:hAnsi="仿宋_GB2312" w:eastAsia="仿宋_GB2312" w:cs="仿宋_GB2312"/>
          <w:strike w:val="0"/>
          <w:dstrike w:val="0"/>
          <w:sz w:val="32"/>
        </w:rPr>
        <w:t>必要时，可以委托下级司法行</w:t>
      </w:r>
      <w:r>
        <w:rPr>
          <w:rFonts w:hint="eastAsia" w:ascii="仿宋_GB2312" w:hAnsi="仿宋_GB2312" w:eastAsia="仿宋_GB2312" w:cs="仿宋_GB2312"/>
          <w:sz w:val="32"/>
        </w:rPr>
        <w:t>政机</w:t>
      </w:r>
      <w:r>
        <w:rPr>
          <w:rFonts w:hint="eastAsia" w:ascii="仿宋_GB2312" w:hAnsi="仿宋_GB2312" w:eastAsia="仿宋_GB2312" w:cs="仿宋_GB2312"/>
          <w:strike w:val="0"/>
          <w:dstrike w:val="0"/>
          <w:sz w:val="32"/>
          <w:lang w:val="en-US" w:eastAsia="zh-CN"/>
        </w:rPr>
        <w:t>关</w:t>
      </w:r>
      <w:r>
        <w:rPr>
          <w:rFonts w:hint="eastAsia" w:ascii="仿宋_GB2312" w:hAnsi="仿宋_GB2312" w:eastAsia="仿宋_GB2312" w:cs="仿宋_GB2312"/>
          <w:strike w:val="0"/>
          <w:dstrike w:val="0"/>
          <w:sz w:val="32"/>
          <w:lang w:val="en" w:eastAsia="zh-CN"/>
        </w:rPr>
        <w:t>、法律援助人员所在行业</w:t>
      </w:r>
      <w:r>
        <w:rPr>
          <w:rFonts w:hint="eastAsia" w:ascii="仿宋_GB2312" w:hAnsi="仿宋_GB2312" w:eastAsia="仿宋_GB2312" w:cs="仿宋_GB2312"/>
          <w:strike w:val="0"/>
          <w:dstrike w:val="0"/>
          <w:sz w:val="32"/>
          <w:lang w:val="en-US" w:eastAsia="zh-CN"/>
        </w:rPr>
        <w:t>协会等单位进行调查。调查工作不得</w:t>
      </w:r>
      <w:r>
        <w:rPr>
          <w:rFonts w:hint="eastAsia" w:ascii="仿宋_GB2312" w:hAnsi="仿宋_GB2312" w:eastAsia="仿宋_GB2312" w:cs="仿宋_GB2312"/>
          <w:sz w:val="32"/>
        </w:rPr>
        <w:t>妨碍被投诉人正常</w:t>
      </w:r>
      <w:r>
        <w:rPr>
          <w:rFonts w:hint="eastAsia" w:ascii="仿宋_GB2312" w:hAnsi="仿宋_GB2312" w:eastAsia="仿宋_GB2312" w:cs="仿宋_GB2312"/>
          <w:sz w:val="32"/>
          <w:lang w:val="en"/>
        </w:rPr>
        <w:t>的法律援助活动</w:t>
      </w:r>
      <w:r>
        <w:rPr>
          <w:rFonts w:hint="eastAsia" w:ascii="仿宋_GB2312" w:hAnsi="仿宋_GB2312" w:eastAsia="仿宋_GB2312" w:cs="仿宋_GB2312"/>
          <w:sz w:val="32"/>
        </w:rPr>
        <w:t>。</w:t>
      </w:r>
    </w:p>
    <w:p w14:paraId="5D33EE9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仿宋_GB2312" w:hAnsi="仿宋_GB2312" w:eastAsia="仿宋_GB2312" w:cs="仿宋_GB2312"/>
          <w:sz w:val="32"/>
          <w:lang w:val="en"/>
        </w:rPr>
        <w:t>调查过程中，投诉人就同一投诉事项，以不同事实、理由和诉求对被投诉人多次提出投诉的，可以合并办理。</w:t>
      </w:r>
    </w:p>
    <w:p w14:paraId="30BA3CE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黑体" w:hAnsi="黑体" w:eastAsia="黑体" w:cs="黑体"/>
          <w:sz w:val="32"/>
          <w:lang w:eastAsia="zh-CN"/>
        </w:rPr>
        <w:t>第十七</w:t>
      </w:r>
      <w:r>
        <w:rPr>
          <w:rFonts w:hint="eastAsia" w:ascii="黑体" w:hAnsi="黑体" w:eastAsia="黑体" w:cs="黑体"/>
          <w:sz w:val="32"/>
        </w:rPr>
        <w:t>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 xml:space="preserve"> </w:t>
      </w:r>
      <w:r>
        <w:rPr>
          <w:rFonts w:hint="eastAsia" w:ascii="仿宋_GB2312" w:hAnsi="仿宋_GB2312" w:eastAsia="仿宋_GB2312" w:cs="仿宋_GB2312"/>
          <w:strike w:val="0"/>
          <w:dstrike w:val="0"/>
          <w:sz w:val="32"/>
          <w:lang w:val="en-US" w:eastAsia="zh-CN"/>
        </w:rPr>
        <w:t>投诉处理机关可以进行实地调查，要求被投诉人说明情况、提交有关材料，调阅被投诉人有关业务案卷和档案材料，向有关单位、个人核实情况、收集证据；并可以根据需要，组织专家论证或者听取有关部门的意见和建议。</w:t>
      </w:r>
    </w:p>
    <w:p w14:paraId="03300EC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trike w:val="0"/>
          <w:dstrike w:val="0"/>
          <w:sz w:val="32"/>
          <w:lang w:val="en-US" w:eastAsia="zh-CN"/>
        </w:rPr>
        <w:t>调查应当由两名以上工作人员进行，并制作调查笔录。调查笔录应当由被调查人签</w:t>
      </w:r>
      <w:r>
        <w:rPr>
          <w:rFonts w:hint="eastAsia" w:ascii="仿宋_GB2312" w:hAnsi="仿宋_GB2312" w:eastAsia="仿宋_GB2312" w:cs="仿宋_GB2312"/>
          <w:strike w:val="0"/>
          <w:dstrike w:val="0"/>
          <w:sz w:val="32"/>
          <w:lang w:val="en" w:eastAsia="zh-CN"/>
        </w:rPr>
        <w:t>名</w:t>
      </w:r>
      <w:r>
        <w:rPr>
          <w:rFonts w:hint="eastAsia" w:ascii="仿宋_GB2312" w:hAnsi="仿宋_GB2312" w:eastAsia="仿宋_GB2312" w:cs="仿宋_GB2312"/>
          <w:strike w:val="0"/>
          <w:dstrike w:val="0"/>
          <w:sz w:val="32"/>
          <w:lang w:val="en-US" w:eastAsia="zh-CN"/>
        </w:rPr>
        <w:t>或者</w:t>
      </w:r>
      <w:r>
        <w:rPr>
          <w:rFonts w:hint="eastAsia" w:ascii="仿宋_GB2312" w:hAnsi="仿宋_GB2312" w:eastAsia="仿宋_GB2312" w:cs="仿宋_GB2312"/>
          <w:strike w:val="0"/>
          <w:dstrike w:val="0"/>
          <w:sz w:val="32"/>
          <w:lang w:val="en" w:eastAsia="zh-CN"/>
        </w:rPr>
        <w:t>盖章</w:t>
      </w:r>
      <w:r>
        <w:rPr>
          <w:rFonts w:hint="eastAsia" w:ascii="仿宋_GB2312" w:hAnsi="仿宋_GB2312" w:eastAsia="仿宋_GB2312" w:cs="仿宋_GB2312"/>
          <w:strike w:val="0"/>
          <w:dstrike w:val="0"/>
          <w:sz w:val="32"/>
          <w:lang w:val="en-US" w:eastAsia="zh-CN"/>
        </w:rPr>
        <w:t>；不能或者拒绝签</w:t>
      </w:r>
      <w:r>
        <w:rPr>
          <w:rFonts w:hint="eastAsia" w:ascii="仿宋_GB2312" w:hAnsi="仿宋_GB2312" w:eastAsia="仿宋_GB2312" w:cs="仿宋_GB2312"/>
          <w:strike w:val="0"/>
          <w:dstrike w:val="0"/>
          <w:sz w:val="32"/>
          <w:lang w:val="en" w:eastAsia="zh-CN"/>
        </w:rPr>
        <w:t>名、盖章</w:t>
      </w:r>
      <w:r>
        <w:rPr>
          <w:rFonts w:hint="eastAsia" w:ascii="仿宋_GB2312" w:hAnsi="仿宋_GB2312" w:eastAsia="仿宋_GB2312" w:cs="仿宋_GB2312"/>
          <w:strike w:val="0"/>
          <w:dstrike w:val="0"/>
          <w:sz w:val="32"/>
          <w:lang w:val="en-US" w:eastAsia="zh-CN"/>
        </w:rPr>
        <w:t>的，调查人员应当在笔</w:t>
      </w:r>
      <w:r>
        <w:rPr>
          <w:rFonts w:hint="eastAsia" w:ascii="仿宋_GB2312" w:hAnsi="仿宋_GB2312" w:eastAsia="仿宋_GB2312" w:cs="仿宋_GB2312"/>
          <w:sz w:val="32"/>
        </w:rPr>
        <w:t>录中注明</w:t>
      </w:r>
      <w:r>
        <w:rPr>
          <w:rFonts w:hint="eastAsia" w:ascii="仿宋_GB2312" w:hAnsi="仿宋_GB2312" w:eastAsia="仿宋_GB2312" w:cs="仿宋_GB2312"/>
          <w:sz w:val="32"/>
          <w:lang w:val="en"/>
        </w:rPr>
        <w:t>有关情况</w:t>
      </w:r>
      <w:r>
        <w:rPr>
          <w:rFonts w:hint="eastAsia" w:ascii="仿宋_GB2312" w:hAnsi="仿宋_GB2312" w:eastAsia="仿宋_GB2312" w:cs="仿宋_GB2312"/>
          <w:sz w:val="32"/>
        </w:rPr>
        <w:t>。</w:t>
      </w:r>
    </w:p>
    <w:p w14:paraId="63D7218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调查人员应当对被投诉人及有关单位、个人提供的证据和有关材料进行登记并妥善保管；不能保存原件的，应当保存复印件，并由被投诉人或者有关单位、个人在复印件上签名或者盖章。</w:t>
      </w:r>
    </w:p>
    <w:p w14:paraId="5C3B196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lang w:eastAsia="zh-CN"/>
        </w:rPr>
        <w:t>第十八条</w:t>
      </w:r>
      <w:r>
        <w:rPr>
          <w:rFonts w:hint="default" w:ascii="方正黑体_GBK" w:hAnsi="方正黑体_GBK" w:eastAsia="方正黑体_GBK" w:cs="方正黑体_GBK"/>
          <w:sz w:val="32"/>
          <w:lang w:val="en"/>
        </w:rPr>
        <w:t xml:space="preserve"> </w:t>
      </w:r>
      <w:r>
        <w:rPr>
          <w:rFonts w:hint="eastAsia" w:ascii="方正黑体_GBK" w:hAnsi="方正黑体_GBK" w:eastAsia="方正黑体_GBK" w:cs="方正黑体_GBK"/>
          <w:sz w:val="32"/>
        </w:rPr>
        <w:t xml:space="preserve"> </w:t>
      </w:r>
      <w:r>
        <w:rPr>
          <w:rFonts w:hint="eastAsia" w:ascii="仿宋_GB2312" w:hAnsi="仿宋_GB2312" w:eastAsia="仿宋_GB2312" w:cs="仿宋_GB2312"/>
          <w:sz w:val="32"/>
        </w:rPr>
        <w:t>调查人员与投诉人、被投诉人或者投诉事项有直接利害关系或者有其他关系可能影响公正调查的，应当回避。</w:t>
      </w:r>
    </w:p>
    <w:p w14:paraId="6DE9431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投诉人或者被投诉人认为有前款情形的，有权申请回避。投诉人或者被投诉人提出回避申</w:t>
      </w:r>
      <w:r>
        <w:rPr>
          <w:rFonts w:hint="eastAsia" w:ascii="仿宋_GB2312" w:hAnsi="仿宋_GB2312" w:eastAsia="仿宋_GB2312" w:cs="仿宋_GB2312"/>
          <w:strike w:val="0"/>
          <w:dstrike w:val="0"/>
          <w:sz w:val="32"/>
          <w:lang w:val="en-US" w:eastAsia="zh-CN"/>
        </w:rPr>
        <w:t>请的，</w:t>
      </w:r>
      <w:r>
        <w:rPr>
          <w:rFonts w:hint="eastAsia" w:ascii="仿宋_GB2312" w:hAnsi="仿宋_GB2312" w:eastAsia="仿宋_GB2312" w:cs="仿宋_GB2312"/>
          <w:strike w:val="0"/>
          <w:dstrike w:val="0"/>
          <w:sz w:val="32"/>
          <w:lang w:val="en" w:eastAsia="zh-CN"/>
        </w:rPr>
        <w:t>投诉处理</w:t>
      </w:r>
      <w:r>
        <w:rPr>
          <w:rFonts w:hint="eastAsia" w:ascii="仿宋_GB2312" w:hAnsi="仿宋_GB2312" w:eastAsia="仿宋_GB2312" w:cs="仿宋_GB2312"/>
          <w:strike w:val="0"/>
          <w:dstrike w:val="0"/>
          <w:sz w:val="32"/>
          <w:lang w:val="en-US" w:eastAsia="zh-CN"/>
        </w:rPr>
        <w:t>机关应当依法审查，由</w:t>
      </w:r>
      <w:r>
        <w:rPr>
          <w:rFonts w:hint="eastAsia" w:ascii="仿宋_GB2312" w:hAnsi="仿宋_GB2312" w:eastAsia="仿宋_GB2312" w:cs="仿宋_GB2312"/>
          <w:strike w:val="0"/>
          <w:dstrike w:val="0"/>
          <w:sz w:val="32"/>
          <w:lang w:val="en" w:eastAsia="zh-CN"/>
        </w:rPr>
        <w:t>本</w:t>
      </w:r>
      <w:r>
        <w:rPr>
          <w:rFonts w:hint="eastAsia" w:ascii="仿宋_GB2312" w:hAnsi="仿宋_GB2312" w:eastAsia="仿宋_GB2312" w:cs="仿宋_GB2312"/>
          <w:strike w:val="0"/>
          <w:dstrike w:val="0"/>
          <w:sz w:val="32"/>
          <w:lang w:val="en-US" w:eastAsia="zh-CN"/>
        </w:rPr>
        <w:t>机关负责人决定</w:t>
      </w:r>
      <w:r>
        <w:rPr>
          <w:rFonts w:hint="eastAsia" w:ascii="仿宋_GB2312" w:hAnsi="仿宋_GB2312" w:eastAsia="仿宋_GB2312" w:cs="仿宋_GB2312"/>
          <w:strike w:val="0"/>
          <w:dstrike w:val="0"/>
          <w:sz w:val="32"/>
          <w:lang w:val="en" w:eastAsia="zh-CN"/>
        </w:rPr>
        <w:t>是否回避</w:t>
      </w:r>
      <w:r>
        <w:rPr>
          <w:rFonts w:hint="eastAsia" w:ascii="仿宋_GB2312" w:hAnsi="仿宋_GB2312" w:eastAsia="仿宋_GB2312" w:cs="仿宋_GB2312"/>
          <w:strike w:val="0"/>
          <w:dstrike w:val="0"/>
          <w:sz w:val="32"/>
          <w:lang w:val="en-US" w:eastAsia="zh-CN"/>
        </w:rPr>
        <w:t>。决定</w:t>
      </w:r>
      <w:r>
        <w:rPr>
          <w:rFonts w:hint="eastAsia" w:ascii="仿宋_GB2312" w:hAnsi="仿宋_GB2312" w:eastAsia="仿宋_GB2312" w:cs="仿宋_GB2312"/>
          <w:sz w:val="32"/>
        </w:rPr>
        <w:t>作出之前，不停止调查。</w:t>
      </w:r>
    </w:p>
    <w:p w14:paraId="61937BE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z w:val="32"/>
        </w:rPr>
      </w:pPr>
      <w:r>
        <w:rPr>
          <w:rFonts w:hint="eastAsia" w:ascii="黑体" w:hAnsi="黑体" w:eastAsia="黑体" w:cs="黑体"/>
          <w:sz w:val="32"/>
          <w:lang w:eastAsia="zh-CN"/>
        </w:rPr>
        <w:t>第十九条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 xml:space="preserve"> </w:t>
      </w:r>
      <w:r>
        <w:rPr>
          <w:rFonts w:hint="eastAsia" w:ascii="仿宋_GB2312" w:hAnsi="仿宋_GB2312" w:eastAsia="仿宋_GB2312" w:cs="仿宋_GB2312"/>
          <w:strike w:val="0"/>
          <w:dstrike w:val="0"/>
          <w:sz w:val="32"/>
          <w:lang w:val="en" w:eastAsia="zh-CN"/>
        </w:rPr>
        <w:t>投诉处理</w:t>
      </w:r>
      <w:r>
        <w:rPr>
          <w:rFonts w:hint="eastAsia" w:ascii="仿宋_GB2312" w:hAnsi="仿宋_GB2312" w:eastAsia="仿宋_GB2312" w:cs="仿宋_GB2312"/>
          <w:strike w:val="0"/>
          <w:dstrike w:val="0"/>
          <w:sz w:val="32"/>
          <w:lang w:val="en-US" w:eastAsia="zh-CN"/>
        </w:rPr>
        <w:t>机关在</w:t>
      </w:r>
      <w:r>
        <w:rPr>
          <w:rFonts w:hint="eastAsia" w:ascii="仿宋_GB2312" w:hAnsi="仿宋_GB2312" w:eastAsia="仿宋_GB2312" w:cs="仿宋_GB2312"/>
          <w:sz w:val="32"/>
        </w:rPr>
        <w:t>调查过程中，发现被投诉人的违法违规行为仍处</w:t>
      </w:r>
      <w:r>
        <w:rPr>
          <w:rFonts w:hint="eastAsia" w:ascii="仿宋_GB2312" w:hAnsi="仿宋_GB2312" w:eastAsia="仿宋_GB2312" w:cs="仿宋_GB2312"/>
          <w:sz w:val="32"/>
          <w:lang w:val="en"/>
        </w:rPr>
        <w:t>在</w:t>
      </w:r>
      <w:r>
        <w:rPr>
          <w:rFonts w:hint="eastAsia" w:ascii="仿宋_GB2312" w:hAnsi="仿宋_GB2312" w:eastAsia="仿宋_GB2312" w:cs="仿宋_GB2312"/>
          <w:sz w:val="32"/>
        </w:rPr>
        <w:t>连续或者继续状态的，应当责令被投诉人立即停止违法违规行为。</w:t>
      </w:r>
    </w:p>
    <w:p w14:paraId="48076B6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rPr>
      </w:pPr>
      <w:r>
        <w:rPr>
          <w:rFonts w:hint="eastAsia" w:ascii="黑体" w:hAnsi="黑体" w:eastAsia="黑体" w:cs="黑体"/>
          <w:sz w:val="32"/>
          <w:lang w:eastAsia="zh-CN"/>
        </w:rPr>
        <w:t>第二十条</w:t>
      </w:r>
      <w:r>
        <w:rPr>
          <w:rFonts w:hint="default" w:ascii="方正黑体_GBK" w:hAnsi="方正黑体_GBK" w:eastAsia="方正黑体_GBK" w:cs="方正黑体_GBK"/>
          <w:sz w:val="32"/>
          <w:szCs w:val="32"/>
          <w:lang w:val="en"/>
        </w:rPr>
        <w:t xml:space="preserve"> </w:t>
      </w:r>
      <w:r>
        <w:rPr>
          <w:rFonts w:hint="eastAsia" w:ascii="仿宋_GB2312" w:hAnsi="仿宋_GB2312" w:eastAsia="仿宋_GB2312" w:cs="仿宋_GB2312"/>
          <w:sz w:val="32"/>
          <w:szCs w:val="32"/>
        </w:rPr>
        <w:t xml:space="preserve"> 被投诉人应当配合调查工</w:t>
      </w:r>
      <w:r>
        <w:rPr>
          <w:rFonts w:hint="eastAsia" w:ascii="仿宋_GB2312" w:hAnsi="仿宋_GB2312" w:eastAsia="仿宋_GB2312" w:cs="仿宋_GB2312"/>
          <w:strike w:val="0"/>
          <w:dstrike w:val="0"/>
          <w:sz w:val="32"/>
          <w:lang w:val="en-US" w:eastAsia="zh-CN"/>
        </w:rPr>
        <w:t>作，</w:t>
      </w:r>
      <w:r>
        <w:rPr>
          <w:rFonts w:hint="eastAsia" w:ascii="仿宋_GB2312" w:hAnsi="仿宋_GB2312" w:eastAsia="仿宋_GB2312" w:cs="仿宋_GB2312"/>
          <w:strike w:val="0"/>
          <w:dstrike w:val="0"/>
          <w:sz w:val="32"/>
          <w:lang w:val="en" w:eastAsia="zh-CN"/>
        </w:rPr>
        <w:t>按</w:t>
      </w:r>
      <w:r>
        <w:rPr>
          <w:rFonts w:hint="eastAsia" w:ascii="仿宋_GB2312" w:hAnsi="仿宋_GB2312" w:eastAsia="仿宋_GB2312" w:cs="仿宋_GB2312"/>
          <w:strike w:val="0"/>
          <w:dstrike w:val="0"/>
          <w:sz w:val="32"/>
          <w:lang w:val="en-US" w:eastAsia="zh-CN"/>
        </w:rPr>
        <w:t>要求如实陈述事实、提供有关材料，不得提供虚假、伪造</w:t>
      </w:r>
      <w:r>
        <w:rPr>
          <w:rFonts w:hint="eastAsia" w:ascii="仿宋_GB2312" w:hAnsi="仿宋_GB2312" w:eastAsia="仿宋_GB2312" w:cs="仿宋_GB2312"/>
          <w:sz w:val="32"/>
          <w:szCs w:val="32"/>
        </w:rPr>
        <w:t>的材料或者隐匿、毁损、涂改有关证据材料。</w:t>
      </w:r>
    </w:p>
    <w:p w14:paraId="35AB75B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 w:eastAsia="zh-CN"/>
        </w:rPr>
        <w:t>被投诉人为法律援助人员的，其所在的单位应当配合调查。</w:t>
      </w:r>
    </w:p>
    <w:p w14:paraId="3E8CD88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highlight w:val="none"/>
        </w:rPr>
      </w:pPr>
      <w:r>
        <w:rPr>
          <w:rFonts w:hint="eastAsia" w:ascii="黑体" w:hAnsi="黑体" w:eastAsia="黑体" w:cs="黑体"/>
          <w:sz w:val="32"/>
          <w:lang w:eastAsia="zh-CN"/>
        </w:rPr>
        <w:t>第二十一条</w:t>
      </w:r>
      <w:r>
        <w:rPr>
          <w:rFonts w:hint="default" w:ascii="方正黑体_GBK" w:hAnsi="方正黑体_GBK" w:eastAsia="方正黑体_GBK" w:cs="方正黑体_GBK"/>
          <w:sz w:val="32"/>
          <w:lang w:val="en"/>
        </w:rPr>
        <w:t xml:space="preserve"> </w:t>
      </w:r>
      <w:r>
        <w:rPr>
          <w:rFonts w:hint="eastAsia" w:ascii="仿宋_GB2312" w:hAnsi="仿宋_GB2312" w:eastAsia="仿宋_GB2312" w:cs="仿宋_GB2312"/>
          <w:sz w:val="32"/>
        </w:rPr>
        <w:t xml:space="preserve"> </w:t>
      </w:r>
      <w:r>
        <w:rPr>
          <w:rFonts w:hint="eastAsia" w:ascii="仿宋_GB2312" w:hAnsi="仿宋_GB2312" w:eastAsia="仿宋_GB2312" w:cs="仿宋_GB2312"/>
          <w:sz w:val="32"/>
          <w:highlight w:val="none"/>
        </w:rPr>
        <w:t>调查过程中，投诉处理机关发现有本办法第十四条第一项、第三项、第四项规定情形，或者投诉人申请撤回投诉的，投诉处理机关应当终止调查程序，将终止决定和理由书面告知投诉人、被投诉人。</w:t>
      </w:r>
    </w:p>
    <w:p w14:paraId="27C4228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lang w:eastAsia="zh-CN"/>
        </w:rPr>
        <w:t>投诉</w:t>
      </w:r>
      <w:r>
        <w:rPr>
          <w:rFonts w:hint="eastAsia" w:ascii="仿宋_GB2312" w:hAnsi="仿宋_GB2312" w:eastAsia="仿宋_GB2312" w:cs="仿宋_GB2312"/>
          <w:sz w:val="32"/>
          <w:highlight w:val="none"/>
        </w:rPr>
        <w:t>人一般应当采用书面形式申请撤回投诉</w:t>
      </w:r>
      <w:r>
        <w:rPr>
          <w:rFonts w:hint="eastAsia" w:ascii="仿宋_GB2312" w:hAnsi="仿宋_GB2312" w:eastAsia="仿宋_GB2312" w:cs="仿宋_GB2312"/>
          <w:sz w:val="32"/>
          <w:highlight w:val="none"/>
          <w:lang w:eastAsia="zh-CN"/>
        </w:rPr>
        <w:t>；采用书面形式</w:t>
      </w:r>
      <w:r>
        <w:rPr>
          <w:rFonts w:hint="eastAsia" w:ascii="仿宋_GB2312" w:hAnsi="仿宋_GB2312" w:eastAsia="仿宋_GB2312" w:cs="仿宋_GB2312"/>
          <w:sz w:val="32"/>
          <w:highlight w:val="none"/>
        </w:rPr>
        <w:t>确有困难的，可以口头或者其他适当方式申请撤回投诉。</w:t>
      </w:r>
    </w:p>
    <w:p w14:paraId="3F1ACE6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highlight w:val="none"/>
          <w:lang w:val="en-US" w:eastAsia="zh-CN"/>
        </w:rPr>
      </w:pPr>
      <w:r>
        <w:rPr>
          <w:rFonts w:hint="eastAsia" w:ascii="仿宋_GB2312" w:hAnsi="仿宋_GB2312" w:eastAsia="仿宋_GB2312" w:cs="仿宋_GB2312"/>
          <w:sz w:val="32"/>
          <w:highlight w:val="none"/>
        </w:rPr>
        <w:t>投诉处理机关发现有本办法第十四条第二项规定情形，尚未处理完毕的，应当中止调查，并书面告知投诉人。</w:t>
      </w:r>
    </w:p>
    <w:p w14:paraId="46913CC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黑体" w:hAnsi="黑体" w:eastAsia="黑体" w:cs="黑体"/>
          <w:sz w:val="32"/>
          <w:lang w:eastAsia="zh-CN"/>
        </w:rPr>
        <w:t>第二十二条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trike w:val="0"/>
          <w:dstrike w:val="0"/>
          <w:sz w:val="32"/>
          <w:lang w:val="en-US" w:eastAsia="zh-CN"/>
        </w:rPr>
        <w:t>投诉处理机关应当根据调查结果，分别作出以下处理：</w:t>
      </w:r>
    </w:p>
    <w:p w14:paraId="6E8F284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US" w:eastAsia="zh-CN"/>
        </w:rPr>
        <w:t>（一）投诉事项查证不实或者无法查实的，对投诉请求不予支持，向投诉人说明情况并向被投诉人反馈调查结果；</w:t>
      </w:r>
    </w:p>
    <w:p w14:paraId="26C47F2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US" w:eastAsia="zh-CN"/>
        </w:rPr>
        <w:t>（二）被投诉人违法违规情节轻微，依法不予行政处罚或者处分的，应当给予批评教育等处理；</w:t>
      </w:r>
    </w:p>
    <w:p w14:paraId="2E0C3A8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US" w:eastAsia="zh-CN"/>
        </w:rPr>
        <w:t>（三）被投诉人涉嫌违反职业道德、执业纪律和行业规范的，移交有关行业协会等单位</w:t>
      </w:r>
      <w:r>
        <w:rPr>
          <w:rFonts w:hint="eastAsia" w:ascii="仿宋_GB2312" w:hAnsi="仿宋_GB2312" w:eastAsia="仿宋_GB2312" w:cs="仿宋_GB2312"/>
          <w:sz w:val="32"/>
          <w:szCs w:val="32"/>
          <w:lang w:val="en-US" w:eastAsia="zh-CN"/>
        </w:rPr>
        <w:t>核实处理</w:t>
      </w:r>
      <w:r>
        <w:rPr>
          <w:rFonts w:hint="eastAsia" w:ascii="仿宋_GB2312" w:hAnsi="仿宋_GB2312" w:eastAsia="仿宋_GB2312" w:cs="仿宋_GB2312"/>
          <w:strike w:val="0"/>
          <w:dstrike w:val="0"/>
          <w:sz w:val="32"/>
          <w:lang w:val="en-US" w:eastAsia="zh-CN"/>
        </w:rPr>
        <w:t>；</w:t>
      </w:r>
    </w:p>
    <w:p w14:paraId="559BC29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US" w:eastAsia="zh-CN"/>
        </w:rPr>
        <w:t>（四）被投诉人具有应当给予行政处罚行为的，依法给予或者移送有权处理机关给予行政处罚，并责令被投诉人改正或者限期改正违法行为；</w:t>
      </w:r>
    </w:p>
    <w:p w14:paraId="4EA9444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仿宋_GB2312" w:hAnsi="仿宋_GB2312" w:eastAsia="仿宋_GB2312" w:cs="仿宋_GB2312"/>
          <w:strike w:val="0"/>
          <w:dstrike w:val="0"/>
          <w:sz w:val="32"/>
          <w:lang w:val="en-US" w:eastAsia="zh-CN"/>
        </w:rPr>
        <w:t>（五）被投诉人具有应当给予处分行为的，根据违法违纪情形和干部管理权限依法作出处理。</w:t>
      </w:r>
    </w:p>
    <w:p w14:paraId="26684AB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 w:eastAsia="zh-CN"/>
        </w:rPr>
      </w:pPr>
      <w:r>
        <w:rPr>
          <w:rFonts w:hint="eastAsia" w:ascii="仿宋_GB2312" w:hAnsi="仿宋_GB2312" w:eastAsia="仿宋_GB2312" w:cs="仿宋_GB2312"/>
          <w:strike w:val="0"/>
          <w:dstrike w:val="0"/>
          <w:sz w:val="32"/>
          <w:lang w:val="en-US" w:eastAsia="zh-CN"/>
        </w:rPr>
        <w:t>被投诉人涉嫌犯罪的，移送司法机关依法追究刑事责任。</w:t>
      </w:r>
    </w:p>
    <w:p w14:paraId="30A72DF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黑体" w:hAnsi="黑体" w:eastAsia="黑体" w:cs="黑体"/>
          <w:sz w:val="32"/>
          <w:lang w:eastAsia="zh-CN"/>
        </w:rPr>
        <w:t>第二十三条</w:t>
      </w:r>
      <w:r>
        <w:rPr>
          <w:rFonts w:hint="default" w:ascii="方正黑体_GBK" w:hAnsi="方正黑体_GBK" w:eastAsia="方正黑体_GBK" w:cs="方正黑体_GBK"/>
          <w:sz w:val="32"/>
          <w:lang w:val="en"/>
        </w:rPr>
        <w:t xml:space="preserve"> </w:t>
      </w:r>
      <w:r>
        <w:rPr>
          <w:rFonts w:hint="eastAsia" w:eastAsia="仿宋"/>
          <w:sz w:val="32"/>
        </w:rPr>
        <w:t xml:space="preserve"> </w:t>
      </w:r>
      <w:r>
        <w:rPr>
          <w:rFonts w:hint="eastAsia" w:ascii="仿宋_GB2312" w:hAnsi="仿宋_GB2312" w:eastAsia="仿宋_GB2312" w:cs="仿宋_GB2312"/>
          <w:strike w:val="0"/>
          <w:dstrike w:val="0"/>
          <w:sz w:val="32"/>
          <w:lang w:val="en" w:eastAsia="zh-CN"/>
        </w:rPr>
        <w:t>投诉处理机关受理投诉后，应当在六十日内办结；投诉事项复杂的，经本机关负责人批准，可以适当延长办理期限，但延长期限不得超过三</w:t>
      </w:r>
      <w:r>
        <w:rPr>
          <w:rFonts w:hint="eastAsia" w:ascii="仿宋_GB2312" w:hAnsi="仿宋_GB2312" w:eastAsia="仿宋_GB2312" w:cs="仿宋_GB2312"/>
          <w:sz w:val="32"/>
          <w:lang w:val="en"/>
        </w:rPr>
        <w:t>十日</w:t>
      </w:r>
      <w:r>
        <w:rPr>
          <w:rFonts w:hint="eastAsia" w:ascii="仿宋_GB2312" w:hAnsi="仿宋_GB2312" w:eastAsia="仿宋_GB2312" w:cs="仿宋_GB2312"/>
          <w:sz w:val="32"/>
          <w:lang w:val="en" w:eastAsia="zh-CN"/>
        </w:rPr>
        <w:t>。延长办理期限的</w:t>
      </w:r>
      <w:r>
        <w:rPr>
          <w:rFonts w:hint="eastAsia" w:ascii="仿宋_GB2312" w:hAnsi="仿宋_GB2312" w:eastAsia="仿宋_GB2312" w:cs="仿宋_GB2312"/>
          <w:sz w:val="32"/>
          <w:lang w:val="en"/>
        </w:rPr>
        <w:t>，应当将延长的时间和理由告知投诉人。</w:t>
      </w:r>
    </w:p>
    <w:p w14:paraId="5E9775CB">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仿宋_GB2312" w:hAnsi="仿宋_GB2312" w:eastAsia="仿宋_GB2312" w:cs="仿宋_GB2312"/>
          <w:sz w:val="32"/>
          <w:lang w:val="en"/>
        </w:rPr>
        <w:t>根据本办法第十六条规定合并办理投诉事项的，办理期限自最后一次投诉受理的时间开始计算。</w:t>
      </w:r>
    </w:p>
    <w:p w14:paraId="579DB20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仿宋_GB2312" w:hAnsi="仿宋_GB2312" w:eastAsia="仿宋_GB2312" w:cs="仿宋_GB2312"/>
          <w:sz w:val="32"/>
          <w:lang w:val="en"/>
        </w:rPr>
        <w:t>根据本办法第二十一条第三款规定中止调查的，中止调查期间不计入办理期限。</w:t>
      </w:r>
    </w:p>
    <w:p w14:paraId="1222E40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strike w:val="0"/>
          <w:dstrike w:val="0"/>
          <w:sz w:val="32"/>
          <w:lang w:val="en" w:eastAsia="zh-CN"/>
        </w:rPr>
      </w:pPr>
      <w:r>
        <w:rPr>
          <w:rFonts w:hint="eastAsia" w:ascii="黑体" w:hAnsi="黑体" w:eastAsia="黑体" w:cs="黑体"/>
          <w:sz w:val="32"/>
          <w:lang w:eastAsia="zh-CN"/>
        </w:rPr>
        <w:t>第二十四条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trike w:val="0"/>
          <w:dstrike w:val="0"/>
          <w:sz w:val="32"/>
          <w:lang w:val="en" w:eastAsia="zh-CN"/>
        </w:rPr>
        <w:t>投诉处理机关应当自作出处理决定之日起五个工作日内，</w:t>
      </w:r>
      <w:r>
        <w:rPr>
          <w:rFonts w:hint="eastAsia" w:ascii="仿宋_GB2312" w:hAnsi="仿宋_GB2312" w:eastAsia="仿宋_GB2312" w:cs="仿宋_GB2312"/>
          <w:sz w:val="32"/>
          <w:szCs w:val="32"/>
          <w:u w:val="none"/>
          <w:lang w:val="en-US" w:eastAsia="zh-CN"/>
        </w:rPr>
        <w:t>将投诉处理决定以及不服处理决定的法律救济途径和期限等书面告知投诉人、被投诉人</w:t>
      </w:r>
      <w:r>
        <w:rPr>
          <w:rFonts w:hint="eastAsia" w:ascii="仿宋_GB2312" w:hAnsi="仿宋_GB2312" w:eastAsia="仿宋_GB2312" w:cs="仿宋_GB2312"/>
          <w:strike w:val="0"/>
          <w:dstrike w:val="0"/>
          <w:sz w:val="32"/>
          <w:lang w:val="en" w:eastAsia="zh-CN"/>
        </w:rPr>
        <w:t>。</w:t>
      </w:r>
    </w:p>
    <w:p w14:paraId="29E588F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黑体" w:hAnsi="黑体" w:eastAsia="黑体" w:cs="黑体"/>
          <w:sz w:val="32"/>
          <w:lang w:eastAsia="zh-CN"/>
        </w:rPr>
        <w:t xml:space="preserve">第二十五条 </w:t>
      </w:r>
      <w:r>
        <w:rPr>
          <w:rFonts w:hint="default" w:eastAsia="仿宋"/>
          <w:strike w:val="0"/>
          <w:dstrike w:val="0"/>
          <w:sz w:val="32"/>
          <w:lang w:val="en"/>
        </w:rPr>
        <w:t xml:space="preserve"> </w:t>
      </w:r>
      <w:r>
        <w:rPr>
          <w:rFonts w:hint="eastAsia" w:ascii="仿宋_GB2312" w:hAnsi="仿宋_GB2312" w:eastAsia="仿宋_GB2312" w:cs="仿宋_GB2312"/>
          <w:strike w:val="0"/>
          <w:dstrike w:val="0"/>
          <w:sz w:val="32"/>
          <w:lang w:val="en"/>
        </w:rPr>
        <w:t>司法行政</w:t>
      </w:r>
      <w:r>
        <w:rPr>
          <w:rFonts w:hint="eastAsia" w:ascii="仿宋_GB2312" w:hAnsi="仿宋_GB2312" w:eastAsia="仿宋_GB2312" w:cs="仿宋_GB2312"/>
          <w:sz w:val="32"/>
          <w:lang w:val="en"/>
        </w:rPr>
        <w:t>机关应当建立投诉处理档案，一事一卷。归档材料包括投诉受理</w:t>
      </w:r>
      <w:r>
        <w:rPr>
          <w:rFonts w:hint="eastAsia" w:ascii="仿宋_GB2312" w:hAnsi="仿宋_GB2312" w:eastAsia="仿宋_GB2312" w:cs="仿宋_GB2312"/>
          <w:sz w:val="32"/>
          <w:lang w:val="en" w:eastAsia="zh-CN"/>
        </w:rPr>
        <w:t>和</w:t>
      </w:r>
      <w:r>
        <w:rPr>
          <w:rFonts w:hint="eastAsia" w:ascii="仿宋_GB2312" w:hAnsi="仿宋_GB2312" w:eastAsia="仿宋_GB2312" w:cs="仿宋_GB2312"/>
          <w:sz w:val="32"/>
          <w:lang w:val="en"/>
        </w:rPr>
        <w:t>调查材料、处理决定或者处理意见等。</w:t>
      </w:r>
    </w:p>
    <w:p w14:paraId="3EED5B26">
      <w:pPr>
        <w:pStyle w:val="2"/>
        <w:rPr>
          <w:rFonts w:hint="eastAsia"/>
        </w:rPr>
      </w:pPr>
    </w:p>
    <w:p w14:paraId="3E0D5FA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sz w:val="32"/>
          <w:lang w:eastAsia="zh-CN"/>
        </w:rPr>
      </w:pPr>
      <w:r>
        <w:rPr>
          <w:rFonts w:hint="eastAsia" w:ascii="黑体" w:hAnsi="黑体" w:eastAsia="黑体" w:cs="黑体"/>
          <w:sz w:val="32"/>
          <w:lang w:eastAsia="zh-CN"/>
        </w:rPr>
        <w:t>第四章  监</w:t>
      </w:r>
      <w:r>
        <w:rPr>
          <w:rFonts w:hint="eastAsia" w:ascii="黑体" w:hAnsi="黑体" w:eastAsia="黑体" w:cs="黑体"/>
          <w:sz w:val="32"/>
          <w:lang w:val="en-US" w:eastAsia="zh-CN"/>
        </w:rPr>
        <w:t xml:space="preserve">  </w:t>
      </w:r>
      <w:r>
        <w:rPr>
          <w:rFonts w:hint="eastAsia" w:ascii="黑体" w:hAnsi="黑体" w:eastAsia="黑体" w:cs="黑体"/>
          <w:sz w:val="32"/>
          <w:lang w:eastAsia="zh-CN"/>
        </w:rPr>
        <w:t>督</w:t>
      </w:r>
    </w:p>
    <w:p w14:paraId="122E4478">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rPr>
      </w:pPr>
      <w:bookmarkStart w:id="0" w:name="_GoBack"/>
      <w:bookmarkEnd w:id="0"/>
    </w:p>
    <w:p w14:paraId="1E7ABDB8">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黑体" w:hAnsi="黑体" w:eastAsia="黑体" w:cs="黑体"/>
          <w:sz w:val="32"/>
          <w:lang w:eastAsia="zh-CN"/>
        </w:rPr>
        <w:t>第二十六条</w:t>
      </w:r>
      <w:r>
        <w:rPr>
          <w:rFonts w:hint="eastAsia" w:eastAsia="仿宋"/>
          <w:sz w:val="32"/>
        </w:rPr>
        <w:t xml:space="preserve"> </w:t>
      </w:r>
      <w:r>
        <w:rPr>
          <w:rFonts w:hint="default" w:eastAsia="仿宋"/>
          <w:sz w:val="32"/>
          <w:lang w:val="en"/>
        </w:rPr>
        <w:t xml:space="preserve"> </w:t>
      </w:r>
      <w:r>
        <w:rPr>
          <w:rFonts w:hint="eastAsia" w:ascii="仿宋_GB2312" w:hAnsi="仿宋_GB2312" w:eastAsia="仿宋_GB2312" w:cs="仿宋_GB2312"/>
          <w:sz w:val="32"/>
          <w:lang w:val="en"/>
        </w:rPr>
        <w:t>作出处理</w:t>
      </w:r>
      <w:r>
        <w:rPr>
          <w:rFonts w:hint="eastAsia" w:ascii="仿宋_GB2312" w:hAnsi="仿宋_GB2312" w:eastAsia="仿宋_GB2312" w:cs="仿宋_GB2312"/>
          <w:strike w:val="0"/>
          <w:dstrike w:val="0"/>
          <w:sz w:val="32"/>
          <w:lang w:val="en" w:eastAsia="zh-CN"/>
        </w:rPr>
        <w:t>决定的投诉处理机关应当对被投诉人执行处理决定的情况进行监督。发现问题的，应当督促其及时纠正。</w:t>
      </w:r>
    </w:p>
    <w:p w14:paraId="0DF0130F">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eastAsia="仿宋"/>
          <w:sz w:val="32"/>
        </w:rPr>
      </w:pPr>
      <w:r>
        <w:rPr>
          <w:rFonts w:hint="eastAsia" w:ascii="黑体" w:hAnsi="黑体" w:eastAsia="黑体" w:cs="黑体"/>
          <w:sz w:val="32"/>
          <w:lang w:eastAsia="zh-CN"/>
        </w:rPr>
        <w:t xml:space="preserve">第二十七条 </w:t>
      </w:r>
      <w:r>
        <w:rPr>
          <w:rFonts w:hint="default" w:eastAsia="仿宋"/>
          <w:sz w:val="32"/>
          <w:lang w:val="en"/>
        </w:rPr>
        <w:t xml:space="preserve"> </w:t>
      </w:r>
      <w:r>
        <w:rPr>
          <w:rFonts w:hint="eastAsia" w:ascii="仿宋_GB2312" w:hAnsi="仿宋_GB2312" w:eastAsia="仿宋_GB2312" w:cs="仿宋_GB2312"/>
          <w:sz w:val="32"/>
          <w:lang w:val="en"/>
        </w:rPr>
        <w:t>上级司法行政机关应当加强对下级司法行政机关开展法律援助投诉处理工作的指导和监督。发</w:t>
      </w:r>
      <w:r>
        <w:rPr>
          <w:rFonts w:hint="eastAsia" w:ascii="仿宋_GB2312" w:hAnsi="仿宋_GB2312" w:eastAsia="仿宋_GB2312" w:cs="仿宋_GB2312"/>
          <w:strike w:val="0"/>
          <w:dstrike w:val="0"/>
          <w:sz w:val="32"/>
          <w:lang w:val="en" w:eastAsia="zh-CN"/>
        </w:rPr>
        <w:t>现投诉处理违法的，应当及时纠正。</w:t>
      </w:r>
    </w:p>
    <w:p w14:paraId="58B2669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黑体" w:hAnsi="黑体" w:eastAsia="黑体" w:cs="黑体"/>
          <w:sz w:val="32"/>
          <w:lang w:eastAsia="zh-CN"/>
        </w:rPr>
        <w:t>第二十八条</w:t>
      </w:r>
      <w:r>
        <w:rPr>
          <w:rFonts w:hint="default" w:ascii="方正黑体_GBK" w:hAnsi="方正黑体_GBK" w:eastAsia="方正黑体_GBK" w:cs="方正黑体_GBK"/>
          <w:sz w:val="32"/>
          <w:lang w:val="en"/>
        </w:rPr>
        <w:t xml:space="preserve"> </w:t>
      </w:r>
      <w:r>
        <w:rPr>
          <w:rFonts w:hint="eastAsia" w:ascii="方正黑体_GBK" w:hAnsi="方正黑体_GBK" w:eastAsia="方正黑体_GBK" w:cs="方正黑体_GBK"/>
          <w:sz w:val="32"/>
        </w:rPr>
        <w:t xml:space="preserve"> </w:t>
      </w:r>
      <w:r>
        <w:rPr>
          <w:rFonts w:hint="eastAsia" w:ascii="仿宋_GB2312" w:hAnsi="仿宋_GB2312" w:eastAsia="仿宋_GB2312" w:cs="仿宋_GB2312"/>
          <w:sz w:val="32"/>
          <w:lang w:val="en"/>
        </w:rPr>
        <w:t>司法行政机关应当按年度将法律援助投诉处理工作情况书面报告上</w:t>
      </w:r>
      <w:r>
        <w:rPr>
          <w:rFonts w:hint="eastAsia" w:ascii="仿宋_GB2312" w:hAnsi="仿宋_GB2312" w:eastAsia="仿宋_GB2312" w:cs="仿宋_GB2312"/>
          <w:sz w:val="32"/>
          <w:lang w:val="en" w:eastAsia="zh-CN"/>
        </w:rPr>
        <w:t>一</w:t>
      </w:r>
      <w:r>
        <w:rPr>
          <w:rFonts w:hint="eastAsia" w:ascii="仿宋_GB2312" w:hAnsi="仿宋_GB2312" w:eastAsia="仿宋_GB2312" w:cs="仿宋_GB2312"/>
          <w:sz w:val="32"/>
          <w:lang w:val="en"/>
        </w:rPr>
        <w:t>级司法行政机关。</w:t>
      </w:r>
    </w:p>
    <w:p w14:paraId="5C8F829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lang w:val="en"/>
        </w:rPr>
      </w:pPr>
      <w:r>
        <w:rPr>
          <w:rFonts w:hint="eastAsia" w:ascii="仿宋_GB2312" w:hAnsi="仿宋_GB2312" w:eastAsia="仿宋_GB2312" w:cs="仿宋_GB2312"/>
          <w:sz w:val="32"/>
          <w:lang w:val="en"/>
        </w:rPr>
        <w:t>对于涉及重大违法违规行为的投诉处理决定，应当及时报告上</w:t>
      </w:r>
      <w:r>
        <w:rPr>
          <w:rFonts w:hint="eastAsia" w:ascii="仿宋_GB2312" w:hAnsi="仿宋_GB2312" w:eastAsia="仿宋_GB2312" w:cs="仿宋_GB2312"/>
          <w:sz w:val="32"/>
          <w:lang w:val="en" w:eastAsia="zh-CN"/>
        </w:rPr>
        <w:t>一</w:t>
      </w:r>
      <w:r>
        <w:rPr>
          <w:rFonts w:hint="eastAsia" w:ascii="仿宋_GB2312" w:hAnsi="仿宋_GB2312" w:eastAsia="仿宋_GB2312" w:cs="仿宋_GB2312"/>
          <w:sz w:val="32"/>
          <w:lang w:val="en"/>
        </w:rPr>
        <w:t>级司法行政机关。</w:t>
      </w:r>
    </w:p>
    <w:p w14:paraId="7F63604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方正黑体_GBK" w:hAnsi="方正黑体_GBK" w:eastAsia="方正黑体_GBK" w:cs="方正黑体_GBK"/>
          <w:sz w:val="32"/>
          <w:lang w:val="en"/>
        </w:rPr>
      </w:pPr>
      <w:r>
        <w:rPr>
          <w:rFonts w:hint="eastAsia" w:ascii="黑体" w:hAnsi="黑体" w:eastAsia="黑体" w:cs="黑体"/>
          <w:sz w:val="32"/>
          <w:lang w:val="en" w:eastAsia="zh-CN"/>
        </w:rPr>
        <w:t>第二十九条</w:t>
      </w:r>
      <w:r>
        <w:rPr>
          <w:rFonts w:hint="eastAsia" w:ascii="方正黑体_GBK" w:hAnsi="方正黑体_GBK" w:eastAsia="方正黑体_GBK" w:cs="方正黑体_GBK"/>
          <w:sz w:val="32"/>
          <w:lang w:val="en-US" w:eastAsia="zh-CN"/>
        </w:rPr>
        <w:t xml:space="preserve">  </w:t>
      </w:r>
      <w:r>
        <w:rPr>
          <w:rFonts w:hint="eastAsia" w:ascii="仿宋_GB2312" w:hAnsi="仿宋_GB2312" w:eastAsia="仿宋_GB2312" w:cs="仿宋_GB2312"/>
          <w:sz w:val="32"/>
          <w:lang w:val="en"/>
        </w:rPr>
        <w:t>司法行政机关工作人员在投诉处理工作中有滥用职权、玩忽职守或者其他违法违规行为的，依法给予处分；构成犯罪的，依法追究刑事责任。</w:t>
      </w:r>
    </w:p>
    <w:p w14:paraId="28A3B68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方正黑体_GBK" w:hAnsi="方正黑体_GBK" w:eastAsia="方正黑体_GBK" w:cs="方正黑体_GBK"/>
          <w:sz w:val="32"/>
        </w:rPr>
      </w:pPr>
    </w:p>
    <w:p w14:paraId="1458E841">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eastAsia" w:ascii="黑体" w:hAnsi="黑体" w:eastAsia="黑体" w:cs="黑体"/>
          <w:sz w:val="32"/>
          <w:lang w:val="en" w:eastAsia="zh-CN"/>
        </w:rPr>
      </w:pPr>
      <w:r>
        <w:rPr>
          <w:rFonts w:hint="eastAsia" w:ascii="黑体" w:hAnsi="黑体" w:eastAsia="黑体" w:cs="黑体"/>
          <w:sz w:val="32"/>
          <w:lang w:val="en" w:eastAsia="zh-CN"/>
        </w:rPr>
        <w:t xml:space="preserve">第五章 </w:t>
      </w:r>
      <w:r>
        <w:rPr>
          <w:rFonts w:hint="eastAsia" w:ascii="黑体" w:hAnsi="黑体" w:eastAsia="黑体" w:cs="黑体"/>
          <w:sz w:val="32"/>
          <w:lang w:val="en-US" w:eastAsia="zh-CN"/>
        </w:rPr>
        <w:t xml:space="preserve"> </w:t>
      </w:r>
      <w:r>
        <w:rPr>
          <w:rFonts w:hint="eastAsia" w:ascii="黑体" w:hAnsi="黑体" w:eastAsia="黑体" w:cs="黑体"/>
          <w:sz w:val="32"/>
          <w:lang w:val="en" w:eastAsia="zh-CN"/>
        </w:rPr>
        <w:t>附</w:t>
      </w:r>
      <w:r>
        <w:rPr>
          <w:rFonts w:hint="eastAsia" w:ascii="黑体" w:hAnsi="黑体" w:eastAsia="黑体" w:cs="黑体"/>
          <w:sz w:val="32"/>
          <w:lang w:val="en-US" w:eastAsia="zh-CN"/>
        </w:rPr>
        <w:t xml:space="preserve">  </w:t>
      </w:r>
      <w:r>
        <w:rPr>
          <w:rFonts w:hint="eastAsia" w:ascii="黑体" w:hAnsi="黑体" w:eastAsia="黑体" w:cs="黑体"/>
          <w:sz w:val="32"/>
          <w:lang w:val="en" w:eastAsia="zh-CN"/>
        </w:rPr>
        <w:t>则</w:t>
      </w:r>
    </w:p>
    <w:p w14:paraId="12B345B1">
      <w:pPr>
        <w:pStyle w:val="2"/>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eastAsia"/>
        </w:rPr>
      </w:pPr>
    </w:p>
    <w:p w14:paraId="65B010EC">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trike w:val="0"/>
          <w:dstrike w:val="0"/>
          <w:sz w:val="32"/>
          <w:lang w:val="en-US" w:eastAsia="zh-CN"/>
        </w:rPr>
      </w:pPr>
      <w:r>
        <w:rPr>
          <w:rFonts w:hint="eastAsia" w:ascii="黑体" w:hAnsi="黑体" w:eastAsia="黑体" w:cs="黑体"/>
          <w:sz w:val="32"/>
          <w:lang w:val="en" w:eastAsia="zh-CN"/>
        </w:rPr>
        <w:t>第三十条</w:t>
      </w:r>
      <w:r>
        <w:rPr>
          <w:rFonts w:hint="eastAsia" w:ascii="方正黑体_GBK" w:hAnsi="方正黑体_GBK" w:eastAsia="方正黑体_GBK" w:cs="方正黑体_GBK"/>
          <w:strike w:val="0"/>
          <w:dstrike w:val="0"/>
          <w:sz w:val="32"/>
          <w:lang w:val="en-US" w:eastAsia="zh-CN"/>
        </w:rPr>
        <w:t xml:space="preserve">  </w:t>
      </w:r>
      <w:r>
        <w:rPr>
          <w:rFonts w:hint="eastAsia" w:ascii="仿宋_GB2312" w:hAnsi="仿宋_GB2312" w:eastAsia="仿宋_GB2312" w:cs="仿宋_GB2312"/>
          <w:strike w:val="0"/>
          <w:dstrike w:val="0"/>
          <w:sz w:val="32"/>
          <w:lang w:val="en-US" w:eastAsia="zh-CN"/>
        </w:rPr>
        <w:t>工会、共产主义青年团、妇女联合会、残疾人联合会等群团组织组织实施法律援助工作和提供法律援助服务，被投诉至司法行政机关的，由同级司法行政机关会同被投诉的群团组织参照本办法处理。</w:t>
      </w:r>
    </w:p>
    <w:p w14:paraId="3F3F24ED">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rPr>
      </w:pPr>
      <w:r>
        <w:rPr>
          <w:rFonts w:hint="eastAsia" w:ascii="黑体" w:hAnsi="黑体" w:eastAsia="黑体" w:cs="黑体"/>
          <w:sz w:val="32"/>
          <w:lang w:val="en" w:eastAsia="zh-CN"/>
        </w:rPr>
        <w:t>第三十一条</w:t>
      </w:r>
      <w:r>
        <w:rPr>
          <w:rFonts w:hint="eastAsia" w:eastAsia="仿宋"/>
          <w:sz w:val="32"/>
        </w:rPr>
        <w:t xml:space="preserve"> </w:t>
      </w:r>
      <w:r>
        <w:rPr>
          <w:rFonts w:hint="default" w:eastAsia="仿宋"/>
          <w:sz w:val="32"/>
          <w:lang w:val="en"/>
        </w:rPr>
        <w:t xml:space="preserve"> </w:t>
      </w:r>
      <w:r>
        <w:rPr>
          <w:rFonts w:hint="eastAsia" w:ascii="仿宋_GB2312" w:hAnsi="仿宋_GB2312" w:eastAsia="仿宋_GB2312" w:cs="仿宋_GB2312"/>
          <w:sz w:val="32"/>
        </w:rPr>
        <w:t>本办法由司法部解释。</w:t>
      </w:r>
    </w:p>
    <w:p w14:paraId="69EB43A5">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44"/>
          <w:szCs w:val="44"/>
        </w:rPr>
      </w:pPr>
      <w:r>
        <w:rPr>
          <w:rFonts w:hint="eastAsia" w:ascii="黑体" w:hAnsi="黑体" w:eastAsia="黑体" w:cs="黑体"/>
          <w:sz w:val="32"/>
          <w:lang w:val="en" w:eastAsia="zh-CN"/>
        </w:rPr>
        <w:t>第三十二条</w:t>
      </w:r>
      <w:r>
        <w:rPr>
          <w:rFonts w:hint="eastAsia" w:ascii="仿宋_GB2312" w:hAnsi="仿宋_GB2312" w:eastAsia="仿宋_GB2312" w:cs="仿宋_GB2312"/>
          <w:sz w:val="32"/>
        </w:rPr>
        <w:t xml:space="preserve"> </w:t>
      </w:r>
      <w:r>
        <w:rPr>
          <w:rFonts w:hint="default" w:ascii="仿宋_GB2312" w:hAnsi="仿宋_GB2312" w:eastAsia="仿宋_GB2312" w:cs="仿宋_GB2312"/>
          <w:sz w:val="32"/>
          <w:lang w:val="en"/>
        </w:rPr>
        <w:t xml:space="preserve"> </w:t>
      </w:r>
      <w:r>
        <w:rPr>
          <w:rFonts w:hint="eastAsia" w:ascii="仿宋_GB2312" w:hAnsi="仿宋_GB2312" w:eastAsia="仿宋_GB2312" w:cs="仿宋_GB2312"/>
          <w:sz w:val="32"/>
        </w:rPr>
        <w:t>本办法自202</w:t>
      </w:r>
      <w:r>
        <w:rPr>
          <w:rFonts w:hint="eastAsia" w:ascii="仿宋_GB2312" w:hAnsi="仿宋_GB2312" w:eastAsia="仿宋_GB2312" w:cs="仿宋_GB2312"/>
          <w:sz w:val="32"/>
          <w:lang w:val="en-US" w:eastAsia="zh-CN"/>
        </w:rPr>
        <w:t>5</w:t>
      </w:r>
      <w:r>
        <w:rPr>
          <w:rFonts w:hint="eastAsia" w:ascii="仿宋_GB2312" w:hAnsi="仿宋_GB2312" w:eastAsia="仿宋_GB2312" w:cs="仿宋_GB2312"/>
          <w:sz w:val="32"/>
        </w:rPr>
        <w:t>年</w:t>
      </w:r>
      <w:r>
        <w:rPr>
          <w:rFonts w:hint="eastAsia" w:ascii="仿宋_GB2312" w:hAnsi="仿宋_GB2312" w:eastAsia="仿宋_GB2312" w:cs="仿宋_GB2312"/>
          <w:sz w:val="32"/>
          <w:lang w:val="en-US" w:eastAsia="zh-CN"/>
        </w:rPr>
        <w:t>6</w:t>
      </w:r>
      <w:r>
        <w:rPr>
          <w:rFonts w:hint="eastAsia" w:ascii="仿宋_GB2312" w:hAnsi="仿宋_GB2312" w:eastAsia="仿宋_GB2312" w:cs="仿宋_GB2312"/>
          <w:sz w:val="32"/>
        </w:rPr>
        <w:t>月</w:t>
      </w:r>
      <w:r>
        <w:rPr>
          <w:rFonts w:hint="eastAsia" w:ascii="仿宋_GB2312" w:hAnsi="仿宋_GB2312" w:eastAsia="仿宋_GB2312" w:cs="仿宋_GB2312"/>
          <w:sz w:val="32"/>
          <w:lang w:val="en-US" w:eastAsia="zh-CN"/>
        </w:rPr>
        <w:t>15</w:t>
      </w:r>
      <w:r>
        <w:rPr>
          <w:rFonts w:hint="eastAsia" w:ascii="仿宋_GB2312" w:hAnsi="仿宋_GB2312" w:eastAsia="仿宋_GB2312" w:cs="仿宋_GB2312"/>
          <w:sz w:val="32"/>
        </w:rPr>
        <w:t>日起施行。司法部2013年11月19日印发的《法律援助投诉处理办法》（司发通〔2013〕161号）同时废止。</w:t>
      </w:r>
    </w:p>
    <w:p w14:paraId="6AA3146A"/>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0C136">
    <w:pPr>
      <w:pStyle w:val="14"/>
      <w:ind w:left="4788" w:leftChars="2280" w:firstLine="6400" w:firstLineChars="2000"/>
      <w:rPr>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E7224">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43E7224">
                    <w:pPr>
                      <w:pStyle w:val="1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p>
  <w:p w14:paraId="2E138250">
    <w:pPr>
      <w:pStyle w:val="14"/>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7" name="直接连接符 7"/>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BY4WPy6gEAALUDAAAOAAAAZHJzL2Uyb0RvYy54bWytU82O0zAQ&#10;viPxDpbvNGmltrtR0z1stVwQrAQ8wNRxEkv+k8fbtC/BCyBxgxNH7rwNy2MwdkIXlsseyMEZz8/n&#10;+T6PN1dHo9lBBlTO1nw+KzmTVrhG2a7m79/dvLjgDCPYBrSzsuYnifxq+/zZZvCVXLje6UYGRiAW&#10;q8HXvI/RV0WBopcGcOa8tBRsXTAQaRu6ogkwELrRxaIsV8XgQuODExKRvLsxyCfE8BRA17ZKyJ0T&#10;d0baOKIGqSESJeyVR77N3batFPFN26KMTNecmMa80iFk79NabDdQdQF8r8TUAjylhUecDChLh56h&#10;dhCB3QX1D5RRIjh0bZwJZ4qRSFaEWMzLR9q87cHLzIWkRn8WHf8frHh9uA1MNTVfc2bB0IXff/z2&#10;48Pnn98/0Xr/9QtbJ5EGjxXlXtvbMO3Q34bE+NgGk/7EhR2zsKezsPIYmSDncjVfLddLzgTF5pfl&#10;MkEWD7U+YHwpnWHJqLlWNtGGCg6vMI6pv1OS27obpTX5odKWDTVf0JfQgeaxpTkg03jihLbjDHRH&#10;gy5iyJDotGpSearG0O2vdWAHSONRLueXi6mzv9LS2TvAfszLoZQGlVGR3oJWpuYXZfqmam2JXpJs&#10;FClZe9ecsnbZT7eZBZgmL43Ln/tc/fDatr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Fjh&#10;Y/LqAQAAtQ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lang w:val="en-US" w:eastAsia="zh-CN"/>
      </w:rPr>
      <w:t>司法</w:t>
    </w:r>
    <w:r>
      <w:rPr>
        <w:rFonts w:hint="eastAsia" w:ascii="宋体" w:hAnsi="宋体" w:eastAsia="宋体" w:cs="宋体"/>
        <w:b/>
        <w:bCs/>
        <w:color w:val="005192"/>
        <w:sz w:val="28"/>
        <w:szCs w:val="44"/>
      </w:rPr>
      <w:t>部发布</w:t>
    </w:r>
  </w:p>
  <w:p w14:paraId="014AF6DD">
    <w:pPr>
      <w:pStyle w:val="14"/>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DCD7">
    <w:pPr>
      <w:pStyle w:val="14"/>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1" name="直接连接符 1"/>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W9PgEvMBAAC9AwAADgAAAGRycy9lMm9Eb2MueG1srVNNbhMx&#10;FN4jcQfLezIzaRPSUSZdNCobBJGgB3A89owl/8nPzSSX4AJI7GDFkj23oRyDZ8/QQtl0wSw8z37P&#10;3/P3+fP68mg0OYgAytmGVrOSEmG5a5XtGnrz/vrFihKIzLZMOysaehJALzfPn60HX4u5651uRSAI&#10;YqEefEP7GH1dFMB7YRjMnBcWk9IFwyJOQ1e0gQ2IbnQxL8tlMbjQ+uC4AMDV7ZikE2J4CqCTUnGx&#10;dfzWCBtH1CA0i0gJeuWBbvJppRQ8vpUSRCS6ocg05hGbYLxPY7FZs7oLzPeKT0dgTznCI06GKYtN&#10;76G2LDJyG9Q/UEbx4MDJOOPOFCORrAiyqMpH2rzrmReZC0oN/l50+H+w/M1hF4hq0QmUWGbwwu8+&#10;fvvx4fPP759wvPv6hVRJpMFDjbVXdhemGfhdSIyPMpj0Ry7k2NDz6uxstUB5Tw1dLc9XLyeNxTES&#10;jvnFcl5iASUcC3KueMDwAeIr4QxJQUO1sok+q9nhNUTsi6W/S9KydddK63yF2pKhoXP8EjRDX0r0&#10;A4bGIzewHSVMd2h4HkOGBKdVm7YnIAjd/koHcmDJJuWiupgn0tjur7LUe8ugH+tyajSQURHfhFYG&#10;OZfpm3ZriyBJulGsFO1de8oa5nW81dxmcmCyzZ/zvPvh1W1+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RHQNbVAAAACQEAAA8AAAAAAAAAAQAgAAAAIgAAAGRycy9kb3ducmV2LnhtbFBLAQIUABQA&#10;AAAIAIdO4kBb0+AS8wEAAL0DAAAOAAAAAAAAAAEAIAAAACQBAABkcnMvZTJvRG9jLnhtbFBLBQYA&#10;AAAABgAGAFkBAACJBQAAAAA=&#10;">
              <v:fill on="f" focussize="0,0"/>
              <v:stroke weight="1.75pt" color="#005192 [3204]" miterlimit="8" joinstyle="miter"/>
              <v:imagedata o:title=""/>
              <o:lock v:ext="edit" aspectratio="f"/>
            </v:line>
          </w:pict>
        </mc:Fallback>
      </mc:AlternateContent>
    </w:r>
  </w:p>
  <w:p w14:paraId="70D34094">
    <w:pPr>
      <w:pStyle w:val="14"/>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2" name="图片 2"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司法</w:t>
    </w:r>
    <w:r>
      <w:rPr>
        <w:rFonts w:hint="eastAsia" w:ascii="宋体" w:hAnsi="宋体" w:eastAsia="宋体" w:cs="宋体"/>
        <w:b/>
        <w:bCs/>
        <w:color w:val="005192"/>
        <w:sz w:val="32"/>
        <w:szCs w:val="32"/>
      </w:rPr>
      <w:t>部规章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2A37F"/>
    <w:multiLevelType w:val="singleLevel"/>
    <w:tmpl w:val="B862A37F"/>
    <w:lvl w:ilvl="0" w:tentative="0">
      <w:start w:val="1"/>
      <w:numFmt w:val="chineseCounting"/>
      <w:suff w:val="space"/>
      <w:lvlText w:val="第%1章"/>
      <w:lvlJc w:val="left"/>
      <w:rPr>
        <w:rFonts w:hint="eastAsia"/>
      </w:rPr>
    </w:lvl>
  </w:abstractNum>
  <w:abstractNum w:abstractNumId="1">
    <w:nsid w:val="1E00AB50"/>
    <w:multiLevelType w:val="singleLevel"/>
    <w:tmpl w:val="1E00AB50"/>
    <w:lvl w:ilvl="0" w:tentative="0">
      <w:start w:val="2"/>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yNzI5ZDg1NzZkNjJhNWJhZjE1MmE4MTFmYmIwOTUifQ=="/>
  </w:docVars>
  <w:rsids>
    <w:rsidRoot w:val="00172A27"/>
    <w:rsid w:val="000B58FD"/>
    <w:rsid w:val="00151573"/>
    <w:rsid w:val="00172A27"/>
    <w:rsid w:val="001B1EF0"/>
    <w:rsid w:val="002561BD"/>
    <w:rsid w:val="003835CC"/>
    <w:rsid w:val="00384890"/>
    <w:rsid w:val="003E4BDF"/>
    <w:rsid w:val="0042640A"/>
    <w:rsid w:val="00626BC4"/>
    <w:rsid w:val="00642011"/>
    <w:rsid w:val="00680F38"/>
    <w:rsid w:val="006E61D4"/>
    <w:rsid w:val="006F0410"/>
    <w:rsid w:val="00850B81"/>
    <w:rsid w:val="009D54E1"/>
    <w:rsid w:val="00A70FEF"/>
    <w:rsid w:val="00A8380E"/>
    <w:rsid w:val="00C63EA1"/>
    <w:rsid w:val="00CF4418"/>
    <w:rsid w:val="00D07279"/>
    <w:rsid w:val="00D9361C"/>
    <w:rsid w:val="00DF0B6F"/>
    <w:rsid w:val="00E61872"/>
    <w:rsid w:val="00E67BC7"/>
    <w:rsid w:val="00ED7DB0"/>
    <w:rsid w:val="00F7236E"/>
    <w:rsid w:val="019E71BD"/>
    <w:rsid w:val="037E5CA5"/>
    <w:rsid w:val="04244D3D"/>
    <w:rsid w:val="04B679C3"/>
    <w:rsid w:val="07CD0E47"/>
    <w:rsid w:val="080F63D8"/>
    <w:rsid w:val="08CE609D"/>
    <w:rsid w:val="08F4459D"/>
    <w:rsid w:val="09341458"/>
    <w:rsid w:val="0937357F"/>
    <w:rsid w:val="0B0912D7"/>
    <w:rsid w:val="0B931251"/>
    <w:rsid w:val="0C6629E5"/>
    <w:rsid w:val="0F1B39B9"/>
    <w:rsid w:val="0FFE1614"/>
    <w:rsid w:val="12713FBA"/>
    <w:rsid w:val="12952011"/>
    <w:rsid w:val="12ED6D6E"/>
    <w:rsid w:val="152D2DCA"/>
    <w:rsid w:val="15BE2FB5"/>
    <w:rsid w:val="15E25CCC"/>
    <w:rsid w:val="17514A69"/>
    <w:rsid w:val="18146C66"/>
    <w:rsid w:val="18291E57"/>
    <w:rsid w:val="18620D4C"/>
    <w:rsid w:val="186947EA"/>
    <w:rsid w:val="188C67FC"/>
    <w:rsid w:val="1B1061C0"/>
    <w:rsid w:val="1DCF4753"/>
    <w:rsid w:val="1DEC284C"/>
    <w:rsid w:val="1E6523AC"/>
    <w:rsid w:val="1F7B0CD2"/>
    <w:rsid w:val="200A3A07"/>
    <w:rsid w:val="20564B78"/>
    <w:rsid w:val="2110266F"/>
    <w:rsid w:val="21483EB2"/>
    <w:rsid w:val="22440422"/>
    <w:rsid w:val="22BA5800"/>
    <w:rsid w:val="230D7589"/>
    <w:rsid w:val="231A344E"/>
    <w:rsid w:val="23891923"/>
    <w:rsid w:val="239C0A3E"/>
    <w:rsid w:val="23C82865"/>
    <w:rsid w:val="26A35D90"/>
    <w:rsid w:val="29C2412E"/>
    <w:rsid w:val="2AAF4563"/>
    <w:rsid w:val="2B2C1EDD"/>
    <w:rsid w:val="2CE40145"/>
    <w:rsid w:val="2D1D7C9C"/>
    <w:rsid w:val="2D906614"/>
    <w:rsid w:val="2DC6776A"/>
    <w:rsid w:val="2E795F38"/>
    <w:rsid w:val="307E50B3"/>
    <w:rsid w:val="3117207B"/>
    <w:rsid w:val="31A15F24"/>
    <w:rsid w:val="326C2AA6"/>
    <w:rsid w:val="32C4561D"/>
    <w:rsid w:val="33530096"/>
    <w:rsid w:val="3406563B"/>
    <w:rsid w:val="395347B5"/>
    <w:rsid w:val="39A232A0"/>
    <w:rsid w:val="39CA4D6E"/>
    <w:rsid w:val="39E745AA"/>
    <w:rsid w:val="3AB02FA5"/>
    <w:rsid w:val="3B5A6BBB"/>
    <w:rsid w:val="3B845C22"/>
    <w:rsid w:val="3BCE3F2B"/>
    <w:rsid w:val="3CDC1874"/>
    <w:rsid w:val="3DDC47CD"/>
    <w:rsid w:val="3E0A3052"/>
    <w:rsid w:val="3EDA13A6"/>
    <w:rsid w:val="3FBB4156"/>
    <w:rsid w:val="3FE1257F"/>
    <w:rsid w:val="41765073"/>
    <w:rsid w:val="41EC10C2"/>
    <w:rsid w:val="42F058B7"/>
    <w:rsid w:val="436109F6"/>
    <w:rsid w:val="436372C5"/>
    <w:rsid w:val="441A38D4"/>
    <w:rsid w:val="45154A79"/>
    <w:rsid w:val="484D6402"/>
    <w:rsid w:val="48DD4A3B"/>
    <w:rsid w:val="4A592738"/>
    <w:rsid w:val="4BC77339"/>
    <w:rsid w:val="4C9236C5"/>
    <w:rsid w:val="4E8335C1"/>
    <w:rsid w:val="4E9B2E17"/>
    <w:rsid w:val="4F3864B9"/>
    <w:rsid w:val="505C172E"/>
    <w:rsid w:val="52F46F0B"/>
    <w:rsid w:val="53AE2EC5"/>
    <w:rsid w:val="53D8014D"/>
    <w:rsid w:val="55E064E0"/>
    <w:rsid w:val="56500CC9"/>
    <w:rsid w:val="572C6D10"/>
    <w:rsid w:val="57A23B52"/>
    <w:rsid w:val="59F04E62"/>
    <w:rsid w:val="5B29192F"/>
    <w:rsid w:val="5DC34279"/>
    <w:rsid w:val="5E155A14"/>
    <w:rsid w:val="608816D1"/>
    <w:rsid w:val="60EF4E7F"/>
    <w:rsid w:val="61397774"/>
    <w:rsid w:val="637C7398"/>
    <w:rsid w:val="64462423"/>
    <w:rsid w:val="64471D62"/>
    <w:rsid w:val="64EC6995"/>
    <w:rsid w:val="65FF2413"/>
    <w:rsid w:val="66273FC2"/>
    <w:rsid w:val="665233C1"/>
    <w:rsid w:val="672229B1"/>
    <w:rsid w:val="673F4E70"/>
    <w:rsid w:val="675C5A16"/>
    <w:rsid w:val="680E7120"/>
    <w:rsid w:val="68E329CB"/>
    <w:rsid w:val="6A955BDF"/>
    <w:rsid w:val="6AD9688B"/>
    <w:rsid w:val="6B114AC1"/>
    <w:rsid w:val="6BD91800"/>
    <w:rsid w:val="6D0E3F22"/>
    <w:rsid w:val="6D382796"/>
    <w:rsid w:val="6FA033C9"/>
    <w:rsid w:val="70A64EEF"/>
    <w:rsid w:val="73831816"/>
    <w:rsid w:val="74FA6CBE"/>
    <w:rsid w:val="78383AD1"/>
    <w:rsid w:val="7A593492"/>
    <w:rsid w:val="7C9011D9"/>
    <w:rsid w:val="7DBA2693"/>
    <w:rsid w:val="7DC651C5"/>
    <w:rsid w:val="7E507C10"/>
    <w:rsid w:val="7FB276E8"/>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5">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6">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7">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正文文本首行缩进 21"/>
    <w:basedOn w:val="3"/>
    <w:next w:val="1"/>
    <w:qFormat/>
    <w:uiPriority w:val="0"/>
    <w:pPr>
      <w:ind w:firstLine="880" w:firstLineChars="200"/>
    </w:pPr>
  </w:style>
  <w:style w:type="paragraph" w:customStyle="1" w:styleId="3">
    <w:name w:val="正文文本缩进1"/>
    <w:basedOn w:val="1"/>
    <w:next w:val="2"/>
    <w:qFormat/>
    <w:uiPriority w:val="0"/>
    <w:pPr>
      <w:ind w:left="420" w:leftChars="200"/>
    </w:pPr>
    <w:rPr>
      <w:rFonts w:ascii="Times New Roman" w:hAnsi="Times New Roman" w:cs="Times New Roman"/>
    </w:rPr>
  </w:style>
  <w:style w:type="paragraph" w:styleId="8">
    <w:name w:val="index 5"/>
    <w:basedOn w:val="1"/>
    <w:next w:val="1"/>
    <w:qFormat/>
    <w:uiPriority w:val="0"/>
    <w:pPr>
      <w:ind w:left="1680"/>
    </w:pPr>
  </w:style>
  <w:style w:type="paragraph" w:styleId="9">
    <w:name w:val="annotation text"/>
    <w:basedOn w:val="1"/>
    <w:qFormat/>
    <w:uiPriority w:val="0"/>
    <w:pPr>
      <w:jc w:val="left"/>
    </w:pPr>
  </w:style>
  <w:style w:type="paragraph" w:styleId="10">
    <w:name w:val="Body Text"/>
    <w:basedOn w:val="1"/>
    <w:next w:val="1"/>
    <w:qFormat/>
    <w:uiPriority w:val="0"/>
    <w:rPr>
      <w:rFonts w:ascii="仿宋_GB2312" w:eastAsia="仿宋_GB2312"/>
      <w:sz w:val="30"/>
    </w:rPr>
  </w:style>
  <w:style w:type="paragraph" w:styleId="11">
    <w:name w:val="Body Text Indent"/>
    <w:basedOn w:val="1"/>
    <w:unhideWhenUsed/>
    <w:qFormat/>
    <w:uiPriority w:val="99"/>
    <w:pPr>
      <w:spacing w:after="120"/>
      <w:ind w:left="420" w:leftChars="200"/>
    </w:pPr>
  </w:style>
  <w:style w:type="paragraph" w:styleId="12">
    <w:name w:val="Balloon Text"/>
    <w:basedOn w:val="1"/>
    <w:link w:val="24"/>
    <w:qFormat/>
    <w:uiPriority w:val="0"/>
    <w:rPr>
      <w:sz w:val="18"/>
      <w:szCs w:val="18"/>
    </w:rPr>
  </w:style>
  <w:style w:type="paragraph" w:styleId="13">
    <w:name w:val="footer"/>
    <w:basedOn w:val="1"/>
    <w:next w:val="8"/>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6">
    <w:name w:val="Body Text First Indent 2"/>
    <w:basedOn w:val="11"/>
    <w:unhideWhenUsed/>
    <w:qFormat/>
    <w:uiPriority w:val="99"/>
    <w:pPr>
      <w:ind w:firstLine="420" w:firstLineChars="200"/>
    </w:pPr>
  </w:style>
  <w:style w:type="table" w:styleId="18">
    <w:name w:val="Table Grid"/>
    <w:basedOn w:val="17"/>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unhideWhenUsed/>
    <w:qFormat/>
    <w:uiPriority w:val="99"/>
  </w:style>
  <w:style w:type="character" w:styleId="22">
    <w:name w:val="Hyperlink"/>
    <w:basedOn w:val="19"/>
    <w:qFormat/>
    <w:uiPriority w:val="0"/>
    <w:rPr>
      <w:color w:val="0000FF"/>
      <w:u w:val="single"/>
    </w:rPr>
  </w:style>
  <w:style w:type="character" w:styleId="23">
    <w:name w:val="annotation reference"/>
    <w:basedOn w:val="19"/>
    <w:qFormat/>
    <w:uiPriority w:val="0"/>
    <w:rPr>
      <w:sz w:val="21"/>
      <w:szCs w:val="21"/>
    </w:rPr>
  </w:style>
  <w:style w:type="character" w:customStyle="1" w:styleId="24">
    <w:name w:val="批注框文本 字符"/>
    <w:basedOn w:val="19"/>
    <w:link w:val="12"/>
    <w:qFormat/>
    <w:uiPriority w:val="0"/>
    <w:rPr>
      <w:rFonts w:asciiTheme="minorHAnsi" w:hAnsiTheme="minorHAnsi" w:eastAsiaTheme="minorEastAsia" w:cstheme="minorBidi"/>
      <w:kern w:val="2"/>
      <w:sz w:val="18"/>
      <w:szCs w:val="18"/>
    </w:rPr>
  </w:style>
  <w:style w:type="character" w:customStyle="1" w:styleId="25">
    <w:name w:val="apple-converted-space"/>
    <w:basedOn w:val="19"/>
    <w:qFormat/>
    <w:uiPriority w:val="0"/>
  </w:style>
  <w:style w:type="paragraph" w:customStyle="1" w:styleId="26">
    <w:name w:val="Default"/>
    <w:unhideWhenUsed/>
    <w:qFormat/>
    <w:uiPriority w:val="99"/>
    <w:pPr>
      <w:widowControl w:val="0"/>
      <w:autoSpaceDE w:val="0"/>
      <w:autoSpaceDN w:val="0"/>
      <w:adjustRightInd w:val="0"/>
    </w:pPr>
    <w:rPr>
      <w:rFonts w:hint="eastAsia" w:ascii="黑体" w:hAnsi="黑体" w:eastAsia="黑体" w:cs="Times New Roman"/>
      <w:color w:val="000000"/>
      <w:sz w:val="24"/>
      <w:szCs w:val="24"/>
      <w:lang w:val="en-US" w:eastAsia="zh-CN" w:bidi="ar-SA"/>
    </w:rPr>
  </w:style>
  <w:style w:type="paragraph" w:customStyle="1" w:styleId="27">
    <w:name w:val="List Paragraph1"/>
    <w:basedOn w:val="1"/>
    <w:qFormat/>
    <w:uiPriority w:val="0"/>
    <w:pPr>
      <w:ind w:firstLine="420" w:firstLineChars="200"/>
    </w:pPr>
  </w:style>
  <w:style w:type="paragraph" w:customStyle="1" w:styleId="28">
    <w:name w:val="列出段落1"/>
    <w:basedOn w:val="1"/>
    <w:qFormat/>
    <w:uiPriority w:val="0"/>
    <w:pPr>
      <w:ind w:firstLine="420" w:firstLineChars="200"/>
    </w:pPr>
  </w:style>
  <w:style w:type="paragraph" w:customStyle="1" w:styleId="29">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0">
    <w:name w:val="列出段落2"/>
    <w:basedOn w:val="1"/>
    <w:qFormat/>
    <w:uiPriority w:val="0"/>
    <w:pPr>
      <w:ind w:firstLine="420" w:firstLineChars="200"/>
    </w:pPr>
  </w:style>
  <w:style w:type="paragraph" w:customStyle="1" w:styleId="31">
    <w:name w:val="p0"/>
    <w:basedOn w:val="1"/>
    <w:qFormat/>
    <w:uiPriority w:val="0"/>
    <w:pPr>
      <w:widowControl/>
      <w:spacing w:before="100" w:beforeAutospacing="1" w:after="100" w:afterAutospacing="1"/>
    </w:pPr>
    <w:rPr>
      <w:rFonts w:ascii="宋体" w:hAnsi="宋体"/>
      <w:kern w:val="0"/>
      <w:sz w:val="24"/>
    </w:rPr>
  </w:style>
  <w:style w:type="paragraph" w:customStyle="1" w:styleId="32">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miit</Company>
  <Pages>10</Pages>
  <Words>3560</Words>
  <Characters>3580</Characters>
  <Lines>56</Lines>
  <Paragraphs>16</Paragraphs>
  <TotalTime>5</TotalTime>
  <ScaleCrop>false</ScaleCrop>
  <LinksUpToDate>false</LinksUpToDate>
  <CharactersWithSpaces>6646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cp:lastModifiedBy>
  <cp:lastPrinted>2023-06-15T09:35:00Z</cp:lastPrinted>
  <dcterms:modified xsi:type="dcterms:W3CDTF">2025-06-10T02:59:25Z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F25302D694FB4D2D8EFC7E0D50052480_13</vt:lpwstr>
  </property>
  <property fmtid="{D5CDD505-2E9C-101B-9397-08002B2CF9AE}" pid="4" name="KSOTemplateDocerSaveRecord">
    <vt:lpwstr>eyJoZGlkIjoiNjhiNDRiNWYxMDFiOTQyODI0OWNhNWYxM2ZmNmI5ZWEiLCJ1c2VySWQiOiIyMDg5MDI1NTYifQ==</vt:lpwstr>
  </property>
</Properties>
</file>