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5" w:lineRule="atLeast"/>
        <w:jc w:val="left"/>
        <w:textAlignment w:val="baseline"/>
        <w:rPr>
          <w:rFonts w:hint="eastAsia" w:ascii="方正小标宋简体" w:eastAsia="方正小标宋简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55" w:lineRule="atLeast"/>
        <w:jc w:val="center"/>
        <w:textAlignment w:val="baseline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</w:rPr>
        <w:t>2017年基层法律服务所登记表</w:t>
      </w:r>
    </w:p>
    <w:tbl>
      <w:tblPr>
        <w:tblStyle w:val="3"/>
        <w:tblW w:w="138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2928"/>
        <w:gridCol w:w="772"/>
        <w:gridCol w:w="1282"/>
        <w:gridCol w:w="1220"/>
        <w:gridCol w:w="1265"/>
        <w:gridCol w:w="925"/>
        <w:gridCol w:w="1627"/>
        <w:gridCol w:w="6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法律服务所名称</w:t>
            </w:r>
          </w:p>
        </w:tc>
        <w:tc>
          <w:tcPr>
            <w:tcW w:w="2928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执业证号</w:t>
            </w:r>
          </w:p>
        </w:tc>
        <w:tc>
          <w:tcPr>
            <w:tcW w:w="77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收入</w:t>
            </w:r>
          </w:p>
        </w:tc>
        <w:tc>
          <w:tcPr>
            <w:tcW w:w="122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支出</w:t>
            </w:r>
          </w:p>
        </w:tc>
        <w:tc>
          <w:tcPr>
            <w:tcW w:w="126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净资产</w:t>
            </w:r>
          </w:p>
        </w:tc>
        <w:tc>
          <w:tcPr>
            <w:tcW w:w="92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主任</w:t>
            </w:r>
          </w:p>
        </w:tc>
        <w:tc>
          <w:tcPr>
            <w:tcW w:w="162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方正黑体简体"/>
                <w:color w:val="000000"/>
                <w:kern w:val="0"/>
                <w:sz w:val="24"/>
              </w:rPr>
              <w:t>年检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166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2928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97979"/>
    <w:rsid w:val="69E979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2017-06-15T02:30:00Z</dcterms:created>
  <dc:creator>Administrator</dc:creator>
  <cp:lastModifiedBy>Administrator</cp:lastModifiedBy>
  <dcterms:modified xsi:type="dcterms:W3CDTF">2017-06-15T02:44:22Z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